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083497D9" w:rsidR="0047783A" w:rsidRPr="00B5440B" w:rsidRDefault="0047783A" w:rsidP="00035D61">
      <w:pPr>
        <w:pStyle w:val="Heading1"/>
        <w:keepNext w:val="0"/>
        <w:numPr>
          <w:ilvl w:val="0"/>
          <w:numId w:val="0"/>
        </w:numPr>
        <w:jc w:val="center"/>
        <w:rPr>
          <w:rFonts w:ascii="Times New Roman" w:hAnsi="Times New Roman"/>
          <w:iCs/>
          <w:sz w:val="28"/>
          <w:szCs w:val="28"/>
          <w:lang w:val="en-GB"/>
        </w:rPr>
      </w:pPr>
      <w:bookmarkStart w:id="0" w:name="_Toc42488096"/>
      <w:r w:rsidRPr="00B5440B">
        <w:rPr>
          <w:rFonts w:ascii="Times New Roman" w:hAnsi="Times New Roman"/>
          <w:iCs/>
          <w:sz w:val="28"/>
          <w:szCs w:val="28"/>
          <w:lang w:val="en-GB"/>
        </w:rPr>
        <w:t>SPECIAL CONDITIONS</w:t>
      </w:r>
      <w:bookmarkEnd w:id="0"/>
      <w:r w:rsidR="003F3783" w:rsidRPr="00B5440B">
        <w:rPr>
          <w:rFonts w:ascii="Times New Roman" w:hAnsi="Times New Roman"/>
          <w:iCs/>
          <w:sz w:val="28"/>
          <w:szCs w:val="28"/>
          <w:lang w:val="en-GB"/>
        </w:rPr>
        <w:t xml:space="preserve"> FOR EUROPEAN UNION EXTERNAL ACTIONS</w:t>
      </w:r>
    </w:p>
    <w:p w14:paraId="1334B0B7" w14:textId="1B4198D0" w:rsidR="0047783A" w:rsidRPr="00B5440B" w:rsidRDefault="005A123C" w:rsidP="0047783A">
      <w:pPr>
        <w:spacing w:before="240"/>
        <w:ind w:left="567" w:hanging="567"/>
        <w:outlineLvl w:val="0"/>
        <w:rPr>
          <w:rFonts w:ascii="Times New Roman Bold" w:hAnsi="Times New Roman Bold"/>
          <w:b/>
          <w:smallCaps/>
          <w:sz w:val="28"/>
          <w:szCs w:val="28"/>
        </w:rPr>
      </w:pPr>
      <w:r w:rsidRPr="00B5440B">
        <w:rPr>
          <w:rFonts w:ascii="Times New Roman Bold" w:hAnsi="Times New Roman Bold"/>
          <w:b/>
          <w:smallCaps/>
          <w:sz w:val="28"/>
          <w:szCs w:val="28"/>
        </w:rPr>
        <w:t>Contents</w:t>
      </w:r>
    </w:p>
    <w:p w14:paraId="1B4ECA1C" w14:textId="3317773A" w:rsidR="00317D86" w:rsidRPr="003D6B6C" w:rsidRDefault="0047783A" w:rsidP="0047783A">
      <w:pPr>
        <w:jc w:val="both"/>
        <w:rPr>
          <w:rFonts w:ascii="Times New Roman" w:hAnsi="Times New Roman"/>
          <w:sz w:val="22"/>
          <w:szCs w:val="22"/>
        </w:rPr>
      </w:pPr>
      <w:r w:rsidRPr="003D6B6C">
        <w:rPr>
          <w:rFonts w:ascii="Times New Roman" w:hAnsi="Times New Roman"/>
          <w:sz w:val="22"/>
          <w:szCs w:val="22"/>
        </w:rPr>
        <w:t>These conditions amplify and supplement</w:t>
      </w:r>
      <w:r w:rsidR="00317D86">
        <w:rPr>
          <w:rFonts w:ascii="Times New Roman" w:hAnsi="Times New Roman"/>
          <w:sz w:val="22"/>
          <w:szCs w:val="22"/>
        </w:rPr>
        <w:t xml:space="preserve"> </w:t>
      </w:r>
      <w:r w:rsidRPr="003D6B6C">
        <w:rPr>
          <w:rFonts w:ascii="Times New Roman" w:hAnsi="Times New Roman"/>
          <w:sz w:val="22"/>
          <w:szCs w:val="22"/>
        </w:rPr>
        <w:t xml:space="preserve">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w:t>
      </w:r>
      <w:r w:rsidR="00317D86">
        <w:rPr>
          <w:rFonts w:ascii="Times New Roman" w:hAnsi="Times New Roman"/>
          <w:sz w:val="22"/>
          <w:szCs w:val="22"/>
        </w:rPr>
        <w:t xml:space="preserve"> </w:t>
      </w:r>
      <w:r w:rsidRPr="003D6B6C">
        <w:rPr>
          <w:rFonts w:ascii="Times New Roman" w:hAnsi="Times New Roman"/>
          <w:sz w:val="22"/>
          <w:szCs w:val="22"/>
        </w:rPr>
        <w:t xml:space="preserve">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bookmarkStart w:id="1" w:name="_Hlk132980891"/>
      <w:r w:rsidR="00154A06">
        <w:rPr>
          <w:rFonts w:ascii="Times New Roman" w:hAnsi="Times New Roman"/>
          <w:sz w:val="22"/>
          <w:szCs w:val="22"/>
        </w:rPr>
        <w:t>c</w:t>
      </w:r>
      <w:r w:rsidRPr="003D6B6C">
        <w:rPr>
          <w:rFonts w:ascii="Times New Roman" w:hAnsi="Times New Roman"/>
          <w:sz w:val="22"/>
          <w:szCs w:val="22"/>
        </w:rPr>
        <w:t>onditions</w:t>
      </w:r>
      <w:r w:rsidR="00555E74">
        <w:rPr>
          <w:rFonts w:ascii="Times New Roman" w:hAnsi="Times New Roman"/>
          <w:sz w:val="22"/>
          <w:szCs w:val="22"/>
        </w:rPr>
        <w:t>.</w:t>
      </w:r>
      <w:r w:rsidR="00556F39" w:rsidRPr="00556F39">
        <w:rPr>
          <w:rFonts w:ascii="Times New Roman" w:hAnsi="Times New Roman"/>
          <w:sz w:val="22"/>
          <w:szCs w:val="22"/>
        </w:rPr>
        <w:t xml:space="preserve"> Exceptionally, and with the approval of the competent European Commission departments, other clauses can be indicated to cover </w:t>
      </w:r>
      <w:proofErr w:type="gramStart"/>
      <w:r w:rsidR="00556F39" w:rsidRPr="00556F39">
        <w:rPr>
          <w:rFonts w:ascii="Times New Roman" w:hAnsi="Times New Roman"/>
          <w:sz w:val="22"/>
          <w:szCs w:val="22"/>
        </w:rPr>
        <w:t>particular situations</w:t>
      </w:r>
      <w:proofErr w:type="gramEnd"/>
      <w:r w:rsidR="00556F39" w:rsidRPr="00556F39">
        <w:rPr>
          <w:rFonts w:ascii="Times New Roman" w:hAnsi="Times New Roman"/>
          <w:sz w:val="22"/>
          <w:szCs w:val="22"/>
        </w:rPr>
        <w:t xml:space="preserve">. </w:t>
      </w:r>
      <w:bookmarkEnd w:id="1"/>
    </w:p>
    <w:p w14:paraId="17152D5C" w14:textId="77777777" w:rsidR="00A13EB8" w:rsidRPr="00B5440B" w:rsidRDefault="00A13EB8" w:rsidP="00B5440B">
      <w:pPr>
        <w:outlineLvl w:val="0"/>
        <w:rPr>
          <w:rFonts w:ascii="Times New Roman" w:hAnsi="Times New Roman"/>
          <w:b/>
          <w:sz w:val="24"/>
          <w:szCs w:val="24"/>
        </w:rPr>
      </w:pPr>
      <w:bookmarkStart w:id="2" w:name="_Toc124934896"/>
      <w:r w:rsidRPr="00B5440B">
        <w:rPr>
          <w:rFonts w:ascii="Times New Roman" w:hAnsi="Times New Roman"/>
          <w:b/>
          <w:sz w:val="24"/>
          <w:szCs w:val="24"/>
        </w:rPr>
        <w:t>The subject of the contract shall be:</w:t>
      </w:r>
    </w:p>
    <w:p w14:paraId="33BB0D5E" w14:textId="57D19609" w:rsidR="005A7473" w:rsidRPr="0042695A" w:rsidRDefault="005A7473" w:rsidP="005A7473">
      <w:pPr>
        <w:spacing w:before="0"/>
        <w:ind w:left="142" w:hanging="142"/>
        <w:jc w:val="both"/>
        <w:rPr>
          <w:highlight w:val="yellow"/>
        </w:rPr>
      </w:pPr>
      <w:r w:rsidRPr="005352F6">
        <w:rPr>
          <w:rFonts w:ascii="Times New Roman" w:hAnsi="Times New Roman"/>
          <w:sz w:val="22"/>
        </w:rPr>
        <w:t>the supply, delivery, unloading, siting</w:t>
      </w:r>
      <w:r>
        <w:rPr>
          <w:rFonts w:ascii="Times New Roman" w:hAnsi="Times New Roman"/>
          <w:sz w:val="22"/>
        </w:rPr>
        <w:t>,</w:t>
      </w:r>
      <w:r w:rsidRPr="005352F6">
        <w:rPr>
          <w:rFonts w:ascii="Times New Roman" w:hAnsi="Times New Roman"/>
          <w:sz w:val="22"/>
        </w:rPr>
        <w:t xml:space="preserve"> installation</w:t>
      </w:r>
      <w:r w:rsidR="00D76C51">
        <w:rPr>
          <w:rFonts w:ascii="Times New Roman" w:hAnsi="Times New Roman"/>
          <w:sz w:val="22"/>
        </w:rPr>
        <w:t xml:space="preserve">, </w:t>
      </w:r>
      <w:r>
        <w:rPr>
          <w:rFonts w:ascii="Times New Roman" w:hAnsi="Times New Roman"/>
          <w:sz w:val="22"/>
        </w:rPr>
        <w:t>testing</w:t>
      </w:r>
      <w:r w:rsidR="00D76C51">
        <w:rPr>
          <w:rFonts w:ascii="Times New Roman" w:hAnsi="Times New Roman"/>
          <w:sz w:val="22"/>
        </w:rPr>
        <w:t xml:space="preserve"> and training</w:t>
      </w:r>
      <w:r w:rsidRPr="005352F6">
        <w:rPr>
          <w:rFonts w:ascii="Times New Roman" w:hAnsi="Times New Roman"/>
          <w:sz w:val="22"/>
        </w:rPr>
        <w:t xml:space="preserve"> of the</w:t>
      </w:r>
      <w:r w:rsidRPr="004F1F8C">
        <w:rPr>
          <w:rFonts w:ascii="Times New Roman" w:hAnsi="Times New Roman"/>
          <w:sz w:val="22"/>
        </w:rPr>
        <w:t xml:space="preserve"> following supplies:</w:t>
      </w:r>
    </w:p>
    <w:tbl>
      <w:tblPr>
        <w:tblW w:w="0" w:type="auto"/>
        <w:tblInd w:w="10" w:type="dxa"/>
        <w:tblLayout w:type="fixed"/>
        <w:tblCellMar>
          <w:left w:w="0" w:type="dxa"/>
          <w:right w:w="0" w:type="dxa"/>
        </w:tblCellMar>
        <w:tblLook w:val="04A0" w:firstRow="1" w:lastRow="0" w:firstColumn="1" w:lastColumn="0" w:noHBand="0" w:noVBand="1"/>
      </w:tblPr>
      <w:tblGrid>
        <w:gridCol w:w="810"/>
        <w:gridCol w:w="5738"/>
        <w:gridCol w:w="1701"/>
      </w:tblGrid>
      <w:tr w:rsidR="005A7473" w14:paraId="276477D8" w14:textId="77777777" w:rsidTr="005A7473">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hideMark/>
          </w:tcPr>
          <w:p w14:paraId="29FCABB0" w14:textId="77777777" w:rsidR="005A7473" w:rsidRDefault="005A7473" w:rsidP="00070D1C">
            <w:pPr>
              <w:spacing w:before="0" w:after="0"/>
              <w:jc w:val="center"/>
              <w:rPr>
                <w:rFonts w:ascii="Times New Roman" w:hAnsi="Times New Roman"/>
                <w:b/>
                <w:color w:val="000000"/>
                <w:sz w:val="22"/>
                <w:szCs w:val="22"/>
              </w:rPr>
            </w:pPr>
            <w:r>
              <w:rPr>
                <w:rFonts w:ascii="Times New Roman" w:hAnsi="Times New Roman"/>
                <w:b/>
                <w:color w:val="000000"/>
                <w:sz w:val="22"/>
                <w:szCs w:val="22"/>
              </w:rPr>
              <w:t>Item No.</w:t>
            </w:r>
          </w:p>
        </w:tc>
        <w:tc>
          <w:tcPr>
            <w:tcW w:w="5738"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5D533EED" w14:textId="77777777" w:rsidR="005A7473" w:rsidRDefault="005A7473" w:rsidP="00070D1C">
            <w:pPr>
              <w:spacing w:before="0" w:after="0"/>
              <w:rPr>
                <w:rFonts w:ascii="Times New Roman" w:hAnsi="Times New Roman"/>
                <w:b/>
                <w:sz w:val="22"/>
                <w:szCs w:val="22"/>
              </w:rPr>
            </w:pPr>
            <w:r>
              <w:rPr>
                <w:rFonts w:ascii="Times New Roman" w:hAnsi="Times New Roman"/>
                <w:b/>
                <w:color w:val="000000"/>
                <w:sz w:val="22"/>
                <w:szCs w:val="22"/>
              </w:rPr>
              <w:t>Item</w:t>
            </w:r>
          </w:p>
        </w:tc>
        <w:tc>
          <w:tcPr>
            <w:tcW w:w="1701"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5DA1E895" w14:textId="77777777" w:rsidR="005A7473" w:rsidRDefault="005A7473" w:rsidP="00070D1C">
            <w:pPr>
              <w:spacing w:before="0" w:after="0"/>
              <w:jc w:val="center"/>
              <w:rPr>
                <w:rFonts w:ascii="Times New Roman" w:hAnsi="Times New Roman"/>
                <w:b/>
                <w:sz w:val="22"/>
                <w:szCs w:val="22"/>
              </w:rPr>
            </w:pPr>
            <w:r>
              <w:rPr>
                <w:rFonts w:ascii="Times New Roman" w:hAnsi="Times New Roman"/>
                <w:b/>
                <w:color w:val="000000"/>
                <w:sz w:val="22"/>
                <w:szCs w:val="22"/>
              </w:rPr>
              <w:t>Quantity</w:t>
            </w:r>
          </w:p>
        </w:tc>
      </w:tr>
      <w:tr w:rsidR="005A7473" w14:paraId="55846E64" w14:textId="77777777" w:rsidTr="005A7473">
        <w:trPr>
          <w:trHeight w:val="169"/>
        </w:trPr>
        <w:tc>
          <w:tcPr>
            <w:tcW w:w="810" w:type="dxa"/>
            <w:tcBorders>
              <w:top w:val="single" w:sz="8" w:space="0" w:color="000000"/>
              <w:left w:val="single" w:sz="8" w:space="0" w:color="000000"/>
              <w:bottom w:val="single" w:sz="8" w:space="0" w:color="000000"/>
              <w:right w:val="single" w:sz="8" w:space="0" w:color="000000"/>
            </w:tcBorders>
            <w:vAlign w:val="center"/>
            <w:hideMark/>
          </w:tcPr>
          <w:p w14:paraId="54565988" w14:textId="77777777" w:rsidR="005A7473" w:rsidRDefault="005A7473" w:rsidP="00070D1C">
            <w:pPr>
              <w:spacing w:before="0" w:after="0"/>
              <w:jc w:val="center"/>
              <w:rPr>
                <w:rFonts w:ascii="Times New Roman" w:hAnsi="Times New Roman"/>
                <w:b/>
                <w:bCs/>
                <w:sz w:val="22"/>
                <w:szCs w:val="22"/>
              </w:rPr>
            </w:pPr>
            <w:r>
              <w:rPr>
                <w:rFonts w:ascii="Times New Roman" w:hAnsi="Times New Roman"/>
                <w:b/>
                <w:bCs/>
                <w:sz w:val="22"/>
                <w:szCs w:val="22"/>
              </w:rPr>
              <w:t>1.</w:t>
            </w:r>
          </w:p>
        </w:tc>
        <w:tc>
          <w:tcPr>
            <w:tcW w:w="573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FB59BDD" w14:textId="77777777" w:rsidR="005A7473" w:rsidRDefault="005A7473" w:rsidP="00070D1C">
            <w:pPr>
              <w:spacing w:before="0" w:after="0"/>
              <w:rPr>
                <w:rFonts w:ascii="Times New Roman" w:hAnsi="Times New Roman"/>
                <w:b/>
                <w:bCs/>
                <w:sz w:val="22"/>
                <w:szCs w:val="22"/>
              </w:rPr>
            </w:pPr>
            <w:r w:rsidRPr="006E1AA7">
              <w:rPr>
                <w:rFonts w:ascii="Times New Roman" w:hAnsi="Times New Roman"/>
                <w:b/>
                <w:bCs/>
                <w:sz w:val="22"/>
                <w:szCs w:val="22"/>
              </w:rPr>
              <w:t>Sensor/Camera unit</w:t>
            </w:r>
          </w:p>
        </w:tc>
        <w:tc>
          <w:tcPr>
            <w:tcW w:w="170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45291E83" w14:textId="77777777" w:rsidR="005A7473" w:rsidRDefault="005A7473" w:rsidP="00070D1C">
            <w:pPr>
              <w:spacing w:before="0" w:after="0"/>
              <w:jc w:val="center"/>
              <w:rPr>
                <w:rFonts w:ascii="Times New Roman" w:hAnsi="Times New Roman"/>
                <w:b/>
                <w:bCs/>
                <w:color w:val="000000"/>
                <w:sz w:val="22"/>
                <w:szCs w:val="22"/>
              </w:rPr>
            </w:pPr>
            <w:r>
              <w:rPr>
                <w:rFonts w:ascii="Times New Roman" w:hAnsi="Times New Roman"/>
                <w:b/>
                <w:bCs/>
                <w:color w:val="000000"/>
                <w:sz w:val="22"/>
                <w:szCs w:val="22"/>
              </w:rPr>
              <w:t>1 Unit</w:t>
            </w:r>
          </w:p>
        </w:tc>
      </w:tr>
      <w:tr w:rsidR="005A7473" w14:paraId="640CA656" w14:textId="77777777" w:rsidTr="005A747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548BD442" w14:textId="77777777" w:rsidR="005A7473" w:rsidRDefault="005A7473" w:rsidP="00070D1C">
            <w:pPr>
              <w:spacing w:before="0" w:after="0"/>
              <w:jc w:val="center"/>
              <w:rPr>
                <w:rFonts w:ascii="Times New Roman" w:hAnsi="Times New Roman"/>
                <w:b/>
                <w:bCs/>
                <w:sz w:val="22"/>
                <w:szCs w:val="22"/>
              </w:rPr>
            </w:pPr>
            <w:r>
              <w:rPr>
                <w:rFonts w:ascii="Times New Roman" w:hAnsi="Times New Roman"/>
                <w:b/>
                <w:bCs/>
                <w:sz w:val="22"/>
                <w:szCs w:val="22"/>
              </w:rPr>
              <w:t>2.</w:t>
            </w:r>
          </w:p>
        </w:tc>
        <w:tc>
          <w:tcPr>
            <w:tcW w:w="573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135AD154" w14:textId="77777777" w:rsidR="005A7473" w:rsidRDefault="005A7473" w:rsidP="00070D1C">
            <w:pPr>
              <w:spacing w:before="0" w:after="0"/>
              <w:rPr>
                <w:rFonts w:ascii="Times New Roman" w:hAnsi="Times New Roman"/>
                <w:b/>
                <w:bCs/>
                <w:sz w:val="22"/>
                <w:szCs w:val="22"/>
              </w:rPr>
            </w:pPr>
            <w:r w:rsidRPr="006E1AA7">
              <w:rPr>
                <w:rFonts w:ascii="Times New Roman" w:hAnsi="Times New Roman"/>
                <w:b/>
                <w:bCs/>
                <w:sz w:val="22"/>
                <w:szCs w:val="22"/>
              </w:rPr>
              <w:t>Surveillance security camera</w:t>
            </w:r>
          </w:p>
        </w:tc>
        <w:tc>
          <w:tcPr>
            <w:tcW w:w="170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1E1D45D4" w14:textId="77777777" w:rsidR="005A7473" w:rsidRDefault="005A7473" w:rsidP="00070D1C">
            <w:pPr>
              <w:spacing w:before="0" w:after="0"/>
              <w:jc w:val="center"/>
              <w:rPr>
                <w:rFonts w:ascii="Times New Roman" w:hAnsi="Times New Roman"/>
                <w:b/>
                <w:bCs/>
                <w:color w:val="000000"/>
                <w:sz w:val="22"/>
                <w:szCs w:val="22"/>
              </w:rPr>
            </w:pPr>
            <w:r>
              <w:rPr>
                <w:rFonts w:ascii="Times New Roman" w:hAnsi="Times New Roman"/>
                <w:b/>
                <w:bCs/>
                <w:color w:val="000000"/>
                <w:sz w:val="22"/>
                <w:szCs w:val="22"/>
              </w:rPr>
              <w:t>2 Units</w:t>
            </w:r>
          </w:p>
        </w:tc>
      </w:tr>
      <w:tr w:rsidR="005A7473" w14:paraId="108625A2" w14:textId="77777777" w:rsidTr="005A747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545626A7" w14:textId="77777777" w:rsidR="005A7473" w:rsidRDefault="005A7473" w:rsidP="00070D1C">
            <w:pPr>
              <w:spacing w:before="0" w:after="0"/>
              <w:jc w:val="center"/>
              <w:rPr>
                <w:rFonts w:ascii="Times New Roman" w:hAnsi="Times New Roman"/>
                <w:b/>
                <w:bCs/>
                <w:sz w:val="22"/>
                <w:szCs w:val="22"/>
              </w:rPr>
            </w:pPr>
            <w:r>
              <w:rPr>
                <w:rFonts w:ascii="Times New Roman" w:hAnsi="Times New Roman"/>
                <w:b/>
                <w:bCs/>
                <w:sz w:val="22"/>
                <w:szCs w:val="22"/>
              </w:rPr>
              <w:t>3.</w:t>
            </w:r>
          </w:p>
        </w:tc>
        <w:tc>
          <w:tcPr>
            <w:tcW w:w="573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815C6B6" w14:textId="77777777" w:rsidR="005A7473" w:rsidRDefault="005A7473" w:rsidP="00070D1C">
            <w:pPr>
              <w:spacing w:before="0" w:after="0"/>
              <w:rPr>
                <w:rFonts w:ascii="Times New Roman" w:hAnsi="Times New Roman"/>
                <w:b/>
                <w:bCs/>
                <w:sz w:val="22"/>
                <w:szCs w:val="22"/>
              </w:rPr>
            </w:pPr>
            <w:r w:rsidRPr="006E1AA7">
              <w:rPr>
                <w:rFonts w:ascii="Times New Roman" w:hAnsi="Times New Roman"/>
                <w:b/>
                <w:bCs/>
                <w:sz w:val="22"/>
                <w:szCs w:val="22"/>
              </w:rPr>
              <w:t>Central analytical hardware/server</w:t>
            </w:r>
          </w:p>
        </w:tc>
        <w:tc>
          <w:tcPr>
            <w:tcW w:w="1701"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4674F920" w14:textId="77777777" w:rsidR="005A7473" w:rsidRDefault="005A7473" w:rsidP="00070D1C">
            <w:pPr>
              <w:spacing w:before="0" w:after="0"/>
              <w:jc w:val="center"/>
              <w:rPr>
                <w:rFonts w:ascii="Times New Roman" w:hAnsi="Times New Roman"/>
                <w:b/>
                <w:bCs/>
                <w:color w:val="000000"/>
                <w:sz w:val="22"/>
                <w:szCs w:val="22"/>
              </w:rPr>
            </w:pPr>
            <w:r w:rsidRPr="0003767B">
              <w:rPr>
                <w:rFonts w:ascii="Times New Roman" w:hAnsi="Times New Roman"/>
                <w:b/>
                <w:bCs/>
                <w:color w:val="000000"/>
                <w:sz w:val="22"/>
                <w:szCs w:val="22"/>
              </w:rPr>
              <w:t>1 Unit</w:t>
            </w:r>
          </w:p>
        </w:tc>
      </w:tr>
      <w:tr w:rsidR="005A7473" w14:paraId="207324D5" w14:textId="77777777" w:rsidTr="005A747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055E65A3" w14:textId="77777777" w:rsidR="005A7473" w:rsidRDefault="005A7473" w:rsidP="00070D1C">
            <w:pPr>
              <w:spacing w:before="0" w:after="0"/>
              <w:jc w:val="center"/>
              <w:rPr>
                <w:rFonts w:ascii="Times New Roman" w:hAnsi="Times New Roman"/>
                <w:b/>
                <w:bCs/>
                <w:sz w:val="22"/>
                <w:szCs w:val="22"/>
              </w:rPr>
            </w:pPr>
            <w:r>
              <w:rPr>
                <w:rFonts w:ascii="Times New Roman" w:hAnsi="Times New Roman"/>
                <w:b/>
                <w:bCs/>
                <w:sz w:val="22"/>
                <w:szCs w:val="22"/>
              </w:rPr>
              <w:t>4.</w:t>
            </w:r>
          </w:p>
        </w:tc>
        <w:tc>
          <w:tcPr>
            <w:tcW w:w="573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116DD105" w14:textId="77777777" w:rsidR="005A7473" w:rsidRDefault="005A7473" w:rsidP="00070D1C">
            <w:pPr>
              <w:spacing w:before="0" w:after="0"/>
              <w:rPr>
                <w:rFonts w:ascii="Times New Roman" w:hAnsi="Times New Roman"/>
                <w:b/>
                <w:bCs/>
                <w:sz w:val="22"/>
                <w:szCs w:val="22"/>
              </w:rPr>
            </w:pPr>
            <w:r w:rsidRPr="006E1AA7">
              <w:rPr>
                <w:rFonts w:ascii="Times New Roman" w:hAnsi="Times New Roman"/>
                <w:b/>
                <w:bCs/>
                <w:sz w:val="22"/>
                <w:szCs w:val="22"/>
              </w:rPr>
              <w:t>Surveillance security hardware/server</w:t>
            </w:r>
          </w:p>
        </w:tc>
        <w:tc>
          <w:tcPr>
            <w:tcW w:w="1701"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3CF86623" w14:textId="77777777" w:rsidR="005A7473" w:rsidRDefault="005A7473" w:rsidP="00070D1C">
            <w:pPr>
              <w:spacing w:before="0" w:after="0"/>
              <w:jc w:val="center"/>
              <w:rPr>
                <w:rFonts w:ascii="Times New Roman" w:hAnsi="Times New Roman"/>
                <w:b/>
                <w:bCs/>
                <w:color w:val="000000"/>
                <w:sz w:val="22"/>
                <w:szCs w:val="22"/>
              </w:rPr>
            </w:pPr>
            <w:r w:rsidRPr="0003767B">
              <w:rPr>
                <w:rFonts w:ascii="Times New Roman" w:hAnsi="Times New Roman"/>
                <w:b/>
                <w:bCs/>
                <w:color w:val="000000"/>
                <w:sz w:val="22"/>
                <w:szCs w:val="22"/>
              </w:rPr>
              <w:t>1 Unit</w:t>
            </w:r>
          </w:p>
        </w:tc>
      </w:tr>
      <w:tr w:rsidR="005A7473" w14:paraId="432C50F5" w14:textId="77777777" w:rsidTr="005A747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7C58CA3B" w14:textId="77777777" w:rsidR="005A7473" w:rsidRDefault="005A7473" w:rsidP="00070D1C">
            <w:pPr>
              <w:spacing w:before="0" w:after="0"/>
              <w:jc w:val="center"/>
              <w:rPr>
                <w:rFonts w:ascii="Times New Roman" w:hAnsi="Times New Roman"/>
                <w:b/>
                <w:bCs/>
                <w:sz w:val="22"/>
                <w:szCs w:val="22"/>
              </w:rPr>
            </w:pPr>
            <w:r>
              <w:rPr>
                <w:rFonts w:ascii="Times New Roman" w:hAnsi="Times New Roman"/>
                <w:b/>
                <w:bCs/>
                <w:sz w:val="22"/>
                <w:szCs w:val="22"/>
              </w:rPr>
              <w:t>5.</w:t>
            </w:r>
          </w:p>
        </w:tc>
        <w:tc>
          <w:tcPr>
            <w:tcW w:w="573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55324E1" w14:textId="77777777" w:rsidR="005A7473" w:rsidRPr="006E1AA7" w:rsidRDefault="005A7473" w:rsidP="00070D1C">
            <w:pPr>
              <w:spacing w:before="0" w:after="0"/>
              <w:rPr>
                <w:rFonts w:ascii="Times New Roman" w:hAnsi="Times New Roman"/>
                <w:b/>
                <w:bCs/>
                <w:sz w:val="22"/>
                <w:szCs w:val="22"/>
              </w:rPr>
            </w:pPr>
            <w:r w:rsidRPr="006E1AA7">
              <w:rPr>
                <w:rFonts w:ascii="Times New Roman" w:hAnsi="Times New Roman"/>
                <w:b/>
                <w:bCs/>
                <w:sz w:val="22"/>
                <w:szCs w:val="22"/>
              </w:rPr>
              <w:t>Central analytical software</w:t>
            </w:r>
          </w:p>
        </w:tc>
        <w:tc>
          <w:tcPr>
            <w:tcW w:w="1701"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11BAB7DD" w14:textId="77777777" w:rsidR="005A7473" w:rsidRPr="0003767B" w:rsidRDefault="005A7473" w:rsidP="00070D1C">
            <w:pPr>
              <w:spacing w:before="0" w:after="0"/>
              <w:jc w:val="center"/>
              <w:rPr>
                <w:rFonts w:ascii="Times New Roman" w:hAnsi="Times New Roman"/>
                <w:b/>
                <w:bCs/>
                <w:color w:val="000000"/>
                <w:sz w:val="22"/>
                <w:szCs w:val="22"/>
              </w:rPr>
            </w:pPr>
            <w:r>
              <w:rPr>
                <w:rFonts w:ascii="Times New Roman" w:hAnsi="Times New Roman"/>
                <w:b/>
                <w:bCs/>
                <w:color w:val="000000"/>
                <w:sz w:val="22"/>
                <w:szCs w:val="22"/>
              </w:rPr>
              <w:t>1 Piece</w:t>
            </w:r>
          </w:p>
        </w:tc>
      </w:tr>
    </w:tbl>
    <w:p w14:paraId="46072CA1" w14:textId="264F1AA0" w:rsidR="00C05EBE" w:rsidRPr="00C05EBE" w:rsidRDefault="00C05EBE" w:rsidP="00B5440B">
      <w:pPr>
        <w:spacing w:before="240"/>
        <w:outlineLvl w:val="0"/>
        <w:rPr>
          <w:rFonts w:ascii="Times New Roman" w:hAnsi="Times New Roman"/>
          <w:b/>
          <w:sz w:val="24"/>
          <w:szCs w:val="24"/>
        </w:rPr>
      </w:pPr>
      <w:bookmarkStart w:id="3" w:name="_Hlk132980677"/>
      <w:r w:rsidRPr="00C05EBE">
        <w:rPr>
          <w:rFonts w:ascii="Times New Roman" w:hAnsi="Times New Roman"/>
          <w:b/>
          <w:sz w:val="24"/>
          <w:szCs w:val="24"/>
        </w:rPr>
        <w:t>Order of precedence of contract documents</w:t>
      </w:r>
    </w:p>
    <w:bookmarkEnd w:id="3"/>
    <w:p w14:paraId="7E8DCE3F" w14:textId="77777777" w:rsidR="00556F39" w:rsidRPr="00556F39" w:rsidRDefault="00556F39" w:rsidP="00B5440B">
      <w:pPr>
        <w:spacing w:before="0"/>
        <w:rPr>
          <w:rFonts w:ascii="Times New Roman" w:hAnsi="Times New Roman"/>
          <w:sz w:val="22"/>
          <w:szCs w:val="22"/>
        </w:rPr>
      </w:pPr>
      <w:r w:rsidRPr="00556F39">
        <w:rPr>
          <w:rFonts w:ascii="Times New Roman" w:hAnsi="Times New Roman"/>
          <w:sz w:val="22"/>
          <w:szCs w:val="22"/>
        </w:rPr>
        <w:t>The following documents shall be deemed to form and be read and construed as part of this contract, in the following order of precedence:</w:t>
      </w:r>
    </w:p>
    <w:p w14:paraId="0F320CA8" w14:textId="08CC7185"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Pr>
          <w:rFonts w:ascii="Times New Roman" w:hAnsi="Times New Roman"/>
          <w:sz w:val="22"/>
        </w:rPr>
        <w:t xml:space="preserve">the main </w:t>
      </w:r>
      <w:proofErr w:type="gramStart"/>
      <w:r>
        <w:rPr>
          <w:rFonts w:ascii="Times New Roman" w:hAnsi="Times New Roman"/>
          <w:sz w:val="22"/>
        </w:rPr>
        <w:t>conditions</w:t>
      </w:r>
      <w:r w:rsidRPr="00C05EBE">
        <w:rPr>
          <w:rFonts w:ascii="Times New Roman" w:hAnsi="Times New Roman"/>
          <w:sz w:val="22"/>
        </w:rPr>
        <w:t>;</w:t>
      </w:r>
      <w:proofErr w:type="gramEnd"/>
    </w:p>
    <w:p w14:paraId="0E1C4A4C" w14:textId="282403D2"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 xml:space="preserve">the special </w:t>
      </w:r>
      <w:proofErr w:type="gramStart"/>
      <w:r w:rsidRPr="00C05EBE">
        <w:rPr>
          <w:rFonts w:ascii="Times New Roman" w:hAnsi="Times New Roman"/>
          <w:sz w:val="22"/>
        </w:rPr>
        <w:t>conditions</w:t>
      </w:r>
      <w:r>
        <w:rPr>
          <w:rFonts w:ascii="Times New Roman" w:hAnsi="Times New Roman"/>
          <w:sz w:val="22"/>
        </w:rPr>
        <w:t>;</w:t>
      </w:r>
      <w:proofErr w:type="gramEnd"/>
    </w:p>
    <w:p w14:paraId="6E5B011A" w14:textId="77777777" w:rsidR="00C05EBE" w:rsidRPr="005A7473" w:rsidRDefault="00C05EBE" w:rsidP="00B5440B">
      <w:pPr>
        <w:numPr>
          <w:ilvl w:val="0"/>
          <w:numId w:val="1"/>
        </w:numPr>
        <w:tabs>
          <w:tab w:val="clear" w:pos="360"/>
        </w:tabs>
        <w:spacing w:before="0" w:after="80"/>
        <w:ind w:left="709" w:hanging="425"/>
        <w:jc w:val="both"/>
        <w:rPr>
          <w:rFonts w:ascii="Times New Roman" w:hAnsi="Times New Roman"/>
          <w:sz w:val="22"/>
        </w:rPr>
      </w:pPr>
      <w:r w:rsidRPr="005A7473">
        <w:rPr>
          <w:rFonts w:ascii="Times New Roman" w:hAnsi="Times New Roman"/>
          <w:sz w:val="22"/>
        </w:rPr>
        <w:t>the general conditions (Annex I</w:t>
      </w:r>
      <w:proofErr w:type="gramStart"/>
      <w:r w:rsidRPr="005A7473">
        <w:rPr>
          <w:rFonts w:ascii="Times New Roman" w:hAnsi="Times New Roman"/>
          <w:sz w:val="22"/>
        </w:rPr>
        <w:t>);</w:t>
      </w:r>
      <w:proofErr w:type="gramEnd"/>
    </w:p>
    <w:p w14:paraId="0F153351" w14:textId="11D5CEDB" w:rsidR="00D14292" w:rsidRPr="005A7473" w:rsidRDefault="00D14292" w:rsidP="00B5440B">
      <w:pPr>
        <w:numPr>
          <w:ilvl w:val="0"/>
          <w:numId w:val="1"/>
        </w:numPr>
        <w:tabs>
          <w:tab w:val="clear" w:pos="360"/>
        </w:tabs>
        <w:spacing w:before="0" w:after="80"/>
        <w:ind w:left="709" w:hanging="425"/>
        <w:jc w:val="both"/>
        <w:rPr>
          <w:rFonts w:ascii="Times New Roman" w:hAnsi="Times New Roman"/>
          <w:sz w:val="22"/>
          <w:szCs w:val="22"/>
        </w:rPr>
      </w:pPr>
      <w:r w:rsidRPr="005A7473">
        <w:rPr>
          <w:rFonts w:ascii="Times New Roman" w:hAnsi="Times New Roman"/>
          <w:sz w:val="22"/>
          <w:szCs w:val="22"/>
        </w:rPr>
        <w:t>the PRAG Procedural rules on conciliation and arbitration</w:t>
      </w:r>
      <w:r w:rsidRPr="005A7473">
        <w:rPr>
          <w:rFonts w:ascii="Times New Roman" w:hAnsi="Times New Roman"/>
          <w:iCs/>
          <w:sz w:val="22"/>
          <w:szCs w:val="22"/>
        </w:rPr>
        <w:t>.</w:t>
      </w:r>
    </w:p>
    <w:p w14:paraId="344624D4" w14:textId="2C0D236F"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technical specifications (Annex II [including clarifications before the deadline for submission of tenders and minutes from the information meeting/site visit</w:t>
      </w:r>
      <w:proofErr w:type="gramStart"/>
      <w:r w:rsidRPr="00C05EBE">
        <w:rPr>
          <w:rFonts w:ascii="Times New Roman" w:hAnsi="Times New Roman"/>
          <w:sz w:val="22"/>
        </w:rPr>
        <w:t>];</w:t>
      </w:r>
      <w:proofErr w:type="gramEnd"/>
    </w:p>
    <w:p w14:paraId="01FF9F87"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technical offer (Annex III [</w:t>
      </w:r>
      <w:r>
        <w:rPr>
          <w:rFonts w:ascii="Times New Roman" w:hAnsi="Times New Roman"/>
          <w:sz w:val="22"/>
          <w:highlight w:val="lightGray"/>
        </w:rPr>
        <w:t>including clarifications from the tenderer provided during tender evaluation]</w:t>
      </w:r>
      <w:proofErr w:type="gramStart"/>
      <w:r>
        <w:rPr>
          <w:rFonts w:ascii="Times New Roman" w:hAnsi="Times New Roman"/>
          <w:sz w:val="22"/>
          <w:highlight w:val="lightGray"/>
        </w:rPr>
        <w:t>);</w:t>
      </w:r>
      <w:proofErr w:type="gramEnd"/>
    </w:p>
    <w:p w14:paraId="4697AE99"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budget breakdown (Annex IV</w:t>
      </w:r>
      <w:proofErr w:type="gramStart"/>
      <w:r w:rsidRPr="00C05EBE">
        <w:rPr>
          <w:rFonts w:ascii="Times New Roman" w:hAnsi="Times New Roman"/>
          <w:sz w:val="22"/>
        </w:rPr>
        <w:t>);</w:t>
      </w:r>
      <w:proofErr w:type="gramEnd"/>
    </w:p>
    <w:p w14:paraId="4411F209" w14:textId="661C2CC9" w:rsidR="00C05EBE" w:rsidRPr="00C05EBE" w:rsidRDefault="00C05EBE" w:rsidP="00B5440B">
      <w:pPr>
        <w:numPr>
          <w:ilvl w:val="0"/>
          <w:numId w:val="1"/>
        </w:numPr>
        <w:tabs>
          <w:tab w:val="clear" w:pos="360"/>
        </w:tabs>
        <w:spacing w:before="0" w:after="240"/>
        <w:ind w:left="709" w:hanging="425"/>
        <w:jc w:val="both"/>
        <w:rPr>
          <w:rFonts w:ascii="Times New Roman" w:hAnsi="Times New Roman"/>
          <w:sz w:val="22"/>
        </w:rPr>
      </w:pPr>
      <w:r>
        <w:rPr>
          <w:rFonts w:ascii="Times New Roman" w:hAnsi="Times New Roman"/>
          <w:sz w:val="22"/>
          <w:highlight w:val="lightGray"/>
        </w:rPr>
        <w:t>specified forms and other relevant documents (Annex V</w:t>
      </w:r>
      <w:proofErr w:type="gramStart"/>
      <w:r>
        <w:rPr>
          <w:rFonts w:ascii="Times New Roman" w:hAnsi="Times New Roman"/>
          <w:sz w:val="22"/>
          <w:highlight w:val="lightGray"/>
        </w:rPr>
        <w:t>)</w:t>
      </w:r>
      <w:r w:rsidRPr="00C05EBE">
        <w:rPr>
          <w:rFonts w:ascii="Times New Roman" w:hAnsi="Times New Roman"/>
          <w:sz w:val="22"/>
        </w:rPr>
        <w:t>;</w:t>
      </w:r>
      <w:proofErr w:type="gramEnd"/>
    </w:p>
    <w:p w14:paraId="06DC3A15" w14:textId="77777777" w:rsidR="00556F39" w:rsidRPr="00556F39" w:rsidRDefault="00C05EBE" w:rsidP="00B5440B">
      <w:pPr>
        <w:spacing w:before="0" w:after="240"/>
        <w:jc w:val="both"/>
        <w:rPr>
          <w:rFonts w:ascii="Times New Roman" w:hAnsi="Times New Roman"/>
          <w:b/>
          <w:bCs/>
          <w:sz w:val="22"/>
          <w:szCs w:val="22"/>
        </w:rPr>
      </w:pPr>
      <w:r w:rsidRPr="00556F39">
        <w:rPr>
          <w:rFonts w:ascii="Times New Roman" w:hAnsi="Times New Roman"/>
          <w:b/>
          <w:bCs/>
          <w:sz w:val="22"/>
        </w:rPr>
        <w:t xml:space="preserve">The various documents making up the contract shall be deemed to be mutually explanatory; in cases of ambiguity or divergence, they shall prevail in the order in which they appear above. </w:t>
      </w:r>
      <w:r w:rsidR="00556F39" w:rsidRPr="00556F39">
        <w:rPr>
          <w:rFonts w:ascii="Times New Roman" w:hAnsi="Times New Roman"/>
          <w:b/>
          <w:bCs/>
          <w:sz w:val="22"/>
          <w:szCs w:val="22"/>
        </w:rPr>
        <w:t>Addenda shall have the order of precedence of the document they are amending.</w:t>
      </w:r>
      <w:r w:rsidR="00556F39" w:rsidRPr="00556F39" w:rsidDel="00A73B34">
        <w:rPr>
          <w:rFonts w:ascii="Times New Roman" w:hAnsi="Times New Roman"/>
          <w:b/>
          <w:bCs/>
          <w:sz w:val="22"/>
          <w:szCs w:val="22"/>
        </w:rPr>
        <w:t xml:space="preserve"> </w:t>
      </w:r>
    </w:p>
    <w:p w14:paraId="66E2A106" w14:textId="0BC202BA" w:rsidR="0047783A" w:rsidRPr="003D6B6C" w:rsidRDefault="0047783A" w:rsidP="00B5440B">
      <w:pPr>
        <w:spacing w:before="0"/>
        <w:ind w:left="1134" w:hanging="1134"/>
        <w:jc w:val="both"/>
        <w:rPr>
          <w:rFonts w:ascii="Times New Roman" w:hAnsi="Times New Roman"/>
          <w:b/>
          <w:sz w:val="24"/>
          <w:szCs w:val="24"/>
        </w:rPr>
      </w:pPr>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C1C62E"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4"/>
    </w:p>
    <w:p w14:paraId="3481FE5E" w14:textId="7BD3E1E0" w:rsidR="003F3783" w:rsidRPr="003F3783" w:rsidRDefault="000724EA" w:rsidP="00B5440B">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bookmarkStart w:id="5" w:name="_Hlk133420374"/>
      <w:r w:rsidR="003F3783" w:rsidRPr="003F3783">
        <w:rPr>
          <w:rFonts w:ascii="Times New Roman" w:hAnsi="Times New Roman"/>
          <w:sz w:val="22"/>
          <w:szCs w:val="22"/>
        </w:rPr>
        <w:t>Communication details</w:t>
      </w:r>
    </w:p>
    <w:p w14:paraId="7A08231A" w14:textId="0BA39A04" w:rsidR="003F3783" w:rsidRPr="003F3783" w:rsidRDefault="003F3783" w:rsidP="00B5440B">
      <w:pPr>
        <w:spacing w:before="0"/>
        <w:ind w:left="1134" w:hanging="567"/>
        <w:jc w:val="both"/>
        <w:rPr>
          <w:rFonts w:ascii="Times New Roman" w:hAnsi="Times New Roman"/>
          <w:b/>
          <w:bCs/>
          <w:sz w:val="22"/>
          <w:szCs w:val="22"/>
        </w:rPr>
      </w:pPr>
      <w:bookmarkStart w:id="6" w:name="_Hlk133420420"/>
      <w:bookmarkEnd w:id="5"/>
      <w:r>
        <w:rPr>
          <w:rFonts w:ascii="Times New Roman" w:hAnsi="Times New Roman"/>
          <w:sz w:val="22"/>
          <w:szCs w:val="22"/>
        </w:rPr>
        <w:lastRenderedPageBreak/>
        <w:t>4.</w:t>
      </w:r>
      <w:r w:rsidR="00D7711A">
        <w:rPr>
          <w:rFonts w:ascii="Times New Roman" w:hAnsi="Times New Roman"/>
          <w:sz w:val="22"/>
          <w:szCs w:val="22"/>
        </w:rPr>
        <w:t>4</w:t>
      </w:r>
      <w:r w:rsidRPr="003F3783">
        <w:rPr>
          <w:rFonts w:ascii="Times New Roman" w:hAnsi="Times New Roman"/>
          <w:sz w:val="22"/>
          <w:szCs w:val="22"/>
        </w:rPr>
        <w:tab/>
        <w:t>Communication via electronic exchange system (EES)</w:t>
      </w:r>
      <w:r w:rsidRPr="003F3783">
        <w:rPr>
          <w:rFonts w:ascii="Times New Roman" w:hAnsi="Times New Roman"/>
          <w:b/>
          <w:bCs/>
          <w:sz w:val="22"/>
          <w:szCs w:val="22"/>
        </w:rPr>
        <w:t> </w:t>
      </w:r>
    </w:p>
    <w:p w14:paraId="25379D2D" w14:textId="4F33E1FF" w:rsidR="003F3783" w:rsidRPr="005A7473" w:rsidRDefault="003F3783" w:rsidP="00B5440B">
      <w:pPr>
        <w:spacing w:before="0"/>
        <w:ind w:left="1134"/>
        <w:jc w:val="both"/>
        <w:rPr>
          <w:rFonts w:ascii="Times New Roman" w:hAnsi="Times New Roman"/>
          <w:sz w:val="22"/>
          <w:szCs w:val="22"/>
        </w:rPr>
      </w:pPr>
      <w:r w:rsidRPr="003F3783">
        <w:rPr>
          <w:rFonts w:ascii="Times New Roman" w:hAnsi="Times New Roman"/>
          <w:sz w:val="22"/>
          <w:szCs w:val="22"/>
        </w:rPr>
        <w:t xml:space="preserve">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w:t>
      </w:r>
      <w:r w:rsidRPr="005A7473">
        <w:rPr>
          <w:rFonts w:ascii="Times New Roman" w:hAnsi="Times New Roman"/>
          <w:sz w:val="22"/>
          <w:szCs w:val="22"/>
        </w:rPr>
        <w:t xml:space="preserve">system to allow for the e-management of the contract. </w:t>
      </w:r>
    </w:p>
    <w:p w14:paraId="485D03AC" w14:textId="77777777" w:rsidR="003F3783" w:rsidRPr="005A7473" w:rsidRDefault="003F3783" w:rsidP="00B5440B">
      <w:pPr>
        <w:spacing w:before="0"/>
        <w:ind w:left="1134"/>
        <w:jc w:val="both"/>
        <w:textAlignment w:val="baseline"/>
        <w:rPr>
          <w:rFonts w:ascii="Times New Roman" w:hAnsi="Times New Roman"/>
          <w:snapToGrid/>
          <w:sz w:val="24"/>
          <w:szCs w:val="24"/>
          <w:lang w:val="en-US" w:eastAsia="fr-BE"/>
        </w:rPr>
      </w:pPr>
      <w:r w:rsidRPr="005A7473">
        <w:rPr>
          <w:rFonts w:ascii="Times New Roman" w:hAnsi="Times New Roman"/>
          <w:snapToGrid/>
          <w:sz w:val="22"/>
          <w:szCs w:val="22"/>
          <w:lang w:val="en-US" w:eastAsia="fr-BE"/>
        </w:rPr>
        <w:t xml:space="preserve">After the entry into force of this </w:t>
      </w:r>
      <w:r w:rsidRPr="005A7473">
        <w:rPr>
          <w:rFonts w:ascii="Times New Roman" w:hAnsi="Times New Roman"/>
          <w:snapToGrid/>
          <w:color w:val="000000"/>
          <w:sz w:val="22"/>
          <w:szCs w:val="22"/>
          <w:lang w:eastAsia="fr-BE"/>
        </w:rPr>
        <w:t>contract</w:t>
      </w:r>
      <w:r w:rsidRPr="005A7473">
        <w:rPr>
          <w:rFonts w:ascii="Times New Roman" w:hAnsi="Times New Roman"/>
          <w:snapToGrid/>
          <w:sz w:val="22"/>
          <w:szCs w:val="22"/>
          <w:lang w:val="en-US" w:eastAsia="fr-BE"/>
        </w:rPr>
        <w:t xml:space="preserve">, at any time during its course the contracting authority may formally notify </w:t>
      </w:r>
      <w:proofErr w:type="gramStart"/>
      <w:r w:rsidRPr="005A7473">
        <w:rPr>
          <w:rFonts w:ascii="Times New Roman" w:hAnsi="Times New Roman"/>
          <w:snapToGrid/>
          <w:sz w:val="22"/>
          <w:szCs w:val="22"/>
          <w:lang w:val="en-US" w:eastAsia="fr-BE"/>
        </w:rPr>
        <w:t>in writing the contractor</w:t>
      </w:r>
      <w:proofErr w:type="gramEnd"/>
      <w:r w:rsidRPr="005A7473">
        <w:rPr>
          <w:rFonts w:ascii="Times New Roman" w:hAnsi="Times New Roman"/>
          <w:snapToGrid/>
          <w:sz w:val="22"/>
          <w:szCs w:val="22"/>
          <w:lang w:val="en-US" w:eastAsia="fr-BE"/>
        </w:rPr>
        <w:t xml:space="preserve"> that </w:t>
      </w:r>
      <w:r w:rsidRPr="005A7473">
        <w:rPr>
          <w:rFonts w:ascii="Times New Roman" w:hAnsi="Times New Roman"/>
          <w:snapToGrid/>
          <w:sz w:val="22"/>
          <w:szCs w:val="22"/>
          <w:lang w:eastAsia="fr-BE"/>
        </w:rPr>
        <w:t xml:space="preserve">certain communications will be made by electronic means through the </w:t>
      </w:r>
      <w:r w:rsidRPr="005A7473">
        <w:rPr>
          <w:rFonts w:ascii="Times New Roman" w:hAnsi="Times New Roman"/>
          <w:snapToGrid/>
          <w:sz w:val="22"/>
          <w:szCs w:val="22"/>
          <w:lang w:eastAsia="en-GB"/>
        </w:rPr>
        <w:t>EU Funding &amp; Tenders Portal (the</w:t>
      </w:r>
      <w:r w:rsidRPr="005A7473">
        <w:rPr>
          <w:rFonts w:ascii="Times New Roman" w:hAnsi="Times New Roman"/>
          <w:snapToGrid/>
          <w:sz w:val="22"/>
          <w:szCs w:val="22"/>
          <w:lang w:eastAsia="fr-BE"/>
        </w:rPr>
        <w:t xml:space="preserve"> Portal), in accordance with the Portal Terms and Conditions and using the forms and templates provided there. The Portal can be accessed via the following URL: </w:t>
      </w:r>
      <w:hyperlink r:id="rId8" w:history="1">
        <w:r w:rsidRPr="005A7473">
          <w:rPr>
            <w:rFonts w:ascii="Times New Roman" w:hAnsi="Times New Roman"/>
            <w:snapToGrid/>
            <w:color w:val="0000FF"/>
            <w:sz w:val="22"/>
            <w:szCs w:val="22"/>
            <w:u w:val="single"/>
            <w:lang w:eastAsia="fr-BE"/>
          </w:rPr>
          <w:t>https://ec.europa.eu/info/funding-tenders/opportunities/portal/</w:t>
        </w:r>
      </w:hyperlink>
      <w:r w:rsidRPr="005A7473">
        <w:rPr>
          <w:rFonts w:ascii="Times New Roman" w:hAnsi="Times New Roman"/>
          <w:snapToGrid/>
          <w:sz w:val="22"/>
          <w:szCs w:val="22"/>
          <w:lang w:eastAsia="fr-BE"/>
        </w:rPr>
        <w:t xml:space="preserve"> </w:t>
      </w:r>
      <w:r w:rsidRPr="005A7473">
        <w:rPr>
          <w:rFonts w:ascii="Times New Roman" w:hAnsi="Times New Roman"/>
          <w:snapToGrid/>
          <w:sz w:val="22"/>
          <w:szCs w:val="22"/>
          <w:lang w:val="en-US" w:eastAsia="fr-BE"/>
        </w:rPr>
        <w:t xml:space="preserve">The notification shall indicate whether all or only certain communications under the </w:t>
      </w:r>
      <w:r w:rsidRPr="005A7473">
        <w:rPr>
          <w:rFonts w:ascii="Times New Roman" w:hAnsi="Times New Roman"/>
          <w:snapToGrid/>
          <w:color w:val="000000"/>
          <w:sz w:val="22"/>
          <w:szCs w:val="22"/>
          <w:lang w:eastAsia="fr-BE"/>
        </w:rPr>
        <w:t>contract</w:t>
      </w:r>
      <w:r w:rsidRPr="005A7473">
        <w:rPr>
          <w:rFonts w:ascii="Times New Roman" w:hAnsi="Times New Roman"/>
          <w:snapToGrid/>
          <w:sz w:val="22"/>
          <w:szCs w:val="22"/>
          <w:lang w:val="en-US" w:eastAsia="fr-BE"/>
        </w:rPr>
        <w:t xml:space="preserve"> will take place through the Portal. The notification shall have full legal effect from the date specified therein, which shall allow a reasonable </w:t>
      </w:r>
      <w:proofErr w:type="gramStart"/>
      <w:r w:rsidRPr="005A7473">
        <w:rPr>
          <w:rFonts w:ascii="Times New Roman" w:hAnsi="Times New Roman"/>
          <w:snapToGrid/>
          <w:sz w:val="22"/>
          <w:szCs w:val="22"/>
          <w:lang w:val="en-US" w:eastAsia="fr-BE"/>
        </w:rPr>
        <w:t>period of time</w:t>
      </w:r>
      <w:proofErr w:type="gramEnd"/>
      <w:r w:rsidRPr="005A7473">
        <w:rPr>
          <w:rFonts w:ascii="Times New Roman" w:hAnsi="Times New Roman"/>
          <w:snapToGrid/>
          <w:sz w:val="22"/>
          <w:szCs w:val="22"/>
          <w:lang w:val="en-US" w:eastAsia="fr-BE"/>
        </w:rPr>
        <w:t xml:space="preserve"> for the contractor to complete all necessary steps to have access to </w:t>
      </w:r>
      <w:proofErr w:type="gramStart"/>
      <w:r w:rsidRPr="005A7473">
        <w:rPr>
          <w:rFonts w:ascii="Times New Roman" w:hAnsi="Times New Roman"/>
          <w:snapToGrid/>
          <w:sz w:val="22"/>
          <w:szCs w:val="22"/>
          <w:lang w:val="en-US" w:eastAsia="fr-BE"/>
        </w:rPr>
        <w:t>the Portal</w:t>
      </w:r>
      <w:proofErr w:type="gramEnd"/>
      <w:r w:rsidRPr="005A7473">
        <w:rPr>
          <w:rFonts w:ascii="Times New Roman" w:hAnsi="Times New Roman"/>
          <w:snapToGrid/>
          <w:sz w:val="22"/>
          <w:szCs w:val="22"/>
          <w:lang w:val="en-US" w:eastAsia="fr-BE"/>
        </w:rPr>
        <w:t>.</w:t>
      </w:r>
      <w:r w:rsidRPr="005A7473">
        <w:rPr>
          <w:rFonts w:ascii="Times New Roman" w:hAnsi="Times New Roman"/>
          <w:snapToGrid/>
          <w:sz w:val="22"/>
          <w:szCs w:val="22"/>
          <w:lang w:eastAsia="fr-BE"/>
        </w:rPr>
        <w:t xml:space="preserve"> The activation of the use of the Portal shall be </w:t>
      </w:r>
      <w:r w:rsidRPr="005A7473">
        <w:rPr>
          <w:rFonts w:ascii="Times New Roman" w:hAnsi="Times New Roman"/>
          <w:snapToGrid/>
          <w:sz w:val="22"/>
          <w:szCs w:val="22"/>
          <w:lang w:val="en-US" w:eastAsia="fr-BE"/>
        </w:rPr>
        <w:t>at no additional cost for the contracting authority</w:t>
      </w:r>
      <w:r w:rsidRPr="005A7473">
        <w:rPr>
          <w:rFonts w:ascii="Times New Roman" w:hAnsi="Times New Roman"/>
          <w:snapToGrid/>
          <w:sz w:val="22"/>
          <w:szCs w:val="22"/>
          <w:lang w:eastAsia="fr-BE"/>
        </w:rPr>
        <w:t>.</w:t>
      </w:r>
    </w:p>
    <w:p w14:paraId="3362C1D0" w14:textId="77777777" w:rsidR="003F3783" w:rsidRPr="005A7473" w:rsidRDefault="003F3783" w:rsidP="00B5440B">
      <w:pPr>
        <w:spacing w:before="0"/>
        <w:ind w:left="1134"/>
        <w:jc w:val="both"/>
        <w:textAlignment w:val="baseline"/>
        <w:rPr>
          <w:rFonts w:ascii="Times New Roman" w:hAnsi="Times New Roman"/>
          <w:snapToGrid/>
          <w:sz w:val="24"/>
          <w:szCs w:val="24"/>
          <w:lang w:val="en-IE" w:eastAsia="fr-BE"/>
        </w:rPr>
      </w:pPr>
      <w:r w:rsidRPr="005A7473">
        <w:rPr>
          <w:rFonts w:ascii="Times New Roman" w:hAnsi="Times New Roman"/>
          <w:snapToGrid/>
          <w:sz w:val="22"/>
          <w:szCs w:val="22"/>
          <w:lang w:eastAsia="fr-BE"/>
        </w:rPr>
        <w:t xml:space="preserve">If the use of the Portal is activated, any communication covered by the activation notification related to the implementation of this </w:t>
      </w:r>
      <w:r w:rsidRPr="005A7473">
        <w:rPr>
          <w:rFonts w:ascii="Times New Roman" w:hAnsi="Times New Roman"/>
          <w:snapToGrid/>
          <w:color w:val="000000"/>
          <w:sz w:val="22"/>
          <w:szCs w:val="22"/>
          <w:lang w:eastAsia="fr-BE"/>
        </w:rPr>
        <w:t>contract</w:t>
      </w:r>
      <w:r w:rsidRPr="005A7473">
        <w:rPr>
          <w:rFonts w:ascii="Times New Roman" w:hAnsi="Times New Roman"/>
          <w:snapToGrid/>
          <w:sz w:val="22"/>
          <w:szCs w:val="22"/>
          <w:lang w:eastAsia="fr-BE"/>
        </w:rPr>
        <w:t xml:space="preserve"> shall be made through the </w:t>
      </w:r>
      <w:r w:rsidRPr="005A7473">
        <w:rPr>
          <w:rFonts w:ascii="Times New Roman" w:hAnsi="Times New Roman"/>
          <w:bCs/>
          <w:snapToGrid/>
          <w:sz w:val="22"/>
          <w:szCs w:val="22"/>
          <w:lang w:eastAsia="fr-BE"/>
        </w:rPr>
        <w:t>Portal</w:t>
      </w:r>
      <w:r w:rsidRPr="005A7473">
        <w:rPr>
          <w:rFonts w:ascii="Times New Roman" w:hAnsi="Times New Roman"/>
          <w:bCs/>
          <w:snapToGrid/>
          <w:sz w:val="22"/>
          <w:szCs w:val="22"/>
          <w:lang w:val="en-IE" w:eastAsia="fr-BE"/>
        </w:rPr>
        <w:t xml:space="preserve"> </w:t>
      </w:r>
      <w:r w:rsidRPr="005A7473">
        <w:rPr>
          <w:rFonts w:ascii="Times New Roman" w:hAnsi="Times New Roman"/>
          <w:bCs/>
          <w:snapToGrid/>
          <w:sz w:val="22"/>
          <w:szCs w:val="22"/>
          <w:lang w:eastAsia="fr-BE"/>
        </w:rPr>
        <w:t>(except if explicitly instructed otherwise by the contracting authority or if communication via the Portal is hindered by factors beyond the control of the parties).</w:t>
      </w:r>
    </w:p>
    <w:p w14:paraId="6EB22AB7" w14:textId="77777777" w:rsidR="003F3783" w:rsidRPr="005A7473" w:rsidRDefault="003F3783" w:rsidP="00B5440B">
      <w:pPr>
        <w:spacing w:before="0"/>
        <w:ind w:left="1134"/>
        <w:jc w:val="both"/>
        <w:textAlignment w:val="baseline"/>
        <w:rPr>
          <w:rFonts w:ascii="Times New Roman" w:hAnsi="Times New Roman"/>
          <w:snapToGrid/>
          <w:sz w:val="24"/>
          <w:szCs w:val="24"/>
        </w:rPr>
      </w:pPr>
      <w:r w:rsidRPr="005A7473">
        <w:rPr>
          <w:rFonts w:ascii="Times New Roman" w:hAnsi="Times New Roman"/>
          <w:snapToGrid/>
          <w:sz w:val="22"/>
          <w:szCs w:val="22"/>
          <w:lang w:val="en-US" w:eastAsia="en-GB"/>
        </w:rPr>
        <w:t xml:space="preserve">Communications by contractors through </w:t>
      </w:r>
      <w:proofErr w:type="gramStart"/>
      <w:r w:rsidRPr="005A7473">
        <w:rPr>
          <w:rFonts w:ascii="Times New Roman" w:hAnsi="Times New Roman"/>
          <w:snapToGrid/>
          <w:sz w:val="22"/>
          <w:szCs w:val="22"/>
          <w:lang w:val="en-US" w:eastAsia="en-GB"/>
        </w:rPr>
        <w:t>the Portal</w:t>
      </w:r>
      <w:proofErr w:type="gramEnd"/>
      <w:r w:rsidRPr="005A7473">
        <w:rPr>
          <w:rFonts w:ascii="Times New Roman" w:hAnsi="Times New Roman"/>
          <w:snapToGrid/>
          <w:sz w:val="22"/>
          <w:szCs w:val="22"/>
          <w:lang w:val="en-US" w:eastAsia="en-GB"/>
        </w:rPr>
        <w:t xml:space="preserve"> must be made by </w:t>
      </w:r>
      <w:proofErr w:type="gramStart"/>
      <w:r w:rsidRPr="005A7473">
        <w:rPr>
          <w:rFonts w:ascii="Times New Roman" w:hAnsi="Times New Roman"/>
          <w:snapToGrid/>
          <w:sz w:val="22"/>
          <w:szCs w:val="22"/>
          <w:lang w:val="en-US" w:eastAsia="en-GB"/>
        </w:rPr>
        <w:t>persons</w:t>
      </w:r>
      <w:proofErr w:type="gramEnd"/>
      <w:r w:rsidRPr="005A7473">
        <w:rPr>
          <w:rFonts w:ascii="Times New Roman" w:hAnsi="Times New Roman"/>
          <w:snapToGrid/>
          <w:sz w:val="22"/>
          <w:szCs w:val="22"/>
          <w:lang w:val="en-US" w:eastAsia="en-GB"/>
        </w:rPr>
        <w:t xml:space="preserve"> </w:t>
      </w:r>
      <w:proofErr w:type="spellStart"/>
      <w:r w:rsidRPr="005A7473">
        <w:rPr>
          <w:rFonts w:ascii="Times New Roman" w:hAnsi="Times New Roman"/>
          <w:snapToGrid/>
          <w:sz w:val="22"/>
          <w:szCs w:val="22"/>
          <w:lang w:val="en-US" w:eastAsia="en-GB"/>
        </w:rPr>
        <w:t>authorised</w:t>
      </w:r>
      <w:proofErr w:type="spellEnd"/>
      <w:r w:rsidRPr="005A7473">
        <w:rPr>
          <w:rFonts w:ascii="Times New Roman" w:hAnsi="Times New Roman"/>
          <w:snapToGrid/>
          <w:sz w:val="22"/>
          <w:szCs w:val="22"/>
          <w:lang w:val="en-US" w:eastAsia="en-GB"/>
        </w:rPr>
        <w:t xml:space="preserve"> according to the Portal Terms and Conditions. </w:t>
      </w:r>
      <w:r w:rsidRPr="005A7473">
        <w:rPr>
          <w:rFonts w:ascii="Times New Roman" w:hAnsi="Times New Roman"/>
          <w:snapToGrid/>
          <w:sz w:val="22"/>
          <w:szCs w:val="22"/>
          <w:lang w:eastAsia="fr-BE"/>
        </w:rPr>
        <w:t>For naming the authorised persons to use the Portal, each contractor must designate before the date of effect of the activation notification a ‘legal entity appointed representative (LEAR)’. The role and tasks of the LEAR are stipulated in their appointment letter (see Portal Terms and Conditions).</w:t>
      </w:r>
    </w:p>
    <w:p w14:paraId="441DACBC" w14:textId="77777777" w:rsidR="003F3783" w:rsidRPr="005A7473" w:rsidRDefault="003F3783" w:rsidP="00B5440B">
      <w:pPr>
        <w:spacing w:before="0"/>
        <w:ind w:left="1134"/>
        <w:jc w:val="both"/>
        <w:textAlignment w:val="baseline"/>
        <w:rPr>
          <w:rFonts w:ascii="Times New Roman" w:hAnsi="Times New Roman"/>
          <w:snapToGrid/>
          <w:sz w:val="24"/>
          <w:lang w:eastAsia="fr-BE"/>
        </w:rPr>
      </w:pPr>
      <w:r w:rsidRPr="005A7473">
        <w:rPr>
          <w:rFonts w:ascii="Times New Roman" w:hAnsi="Times New Roman"/>
          <w:snapToGrid/>
          <w:sz w:val="22"/>
          <w:szCs w:val="22"/>
          <w:lang w:eastAsia="fr-BE"/>
        </w:rPr>
        <w:t>If the communication via the Portal is hindered, instructions will be provided by the contracting authority by email and may also be published on the Portal.</w:t>
      </w:r>
    </w:p>
    <w:p w14:paraId="417884AF" w14:textId="77777777" w:rsidR="003F3783" w:rsidRPr="005A7473" w:rsidRDefault="003F3783" w:rsidP="00B5440B">
      <w:pPr>
        <w:spacing w:before="0"/>
        <w:ind w:left="1134"/>
        <w:jc w:val="both"/>
        <w:textAlignment w:val="baseline"/>
        <w:rPr>
          <w:rFonts w:ascii="Times New Roman" w:hAnsi="Times New Roman"/>
          <w:snapToGrid/>
          <w:sz w:val="22"/>
          <w:szCs w:val="22"/>
          <w:lang w:eastAsia="fr-BE"/>
        </w:rPr>
      </w:pPr>
      <w:proofErr w:type="gramStart"/>
      <w:r w:rsidRPr="005A7473">
        <w:rPr>
          <w:rFonts w:ascii="Times New Roman" w:hAnsi="Times New Roman"/>
          <w:snapToGrid/>
          <w:sz w:val="22"/>
          <w:szCs w:val="22"/>
          <w:lang w:eastAsia="fr-BE"/>
        </w:rPr>
        <w:t>During the course of</w:t>
      </w:r>
      <w:proofErr w:type="gramEnd"/>
      <w:r w:rsidRPr="005A7473">
        <w:rPr>
          <w:rFonts w:ascii="Times New Roman" w:hAnsi="Times New Roman"/>
          <w:snapToGrid/>
          <w:sz w:val="22"/>
          <w:szCs w:val="22"/>
          <w:lang w:eastAsia="fr-BE"/>
        </w:rPr>
        <w:t xml:space="preserve"> the </w:t>
      </w:r>
      <w:r w:rsidRPr="005A7473">
        <w:rPr>
          <w:rFonts w:ascii="Times New Roman" w:hAnsi="Times New Roman"/>
          <w:snapToGrid/>
          <w:color w:val="000000"/>
          <w:sz w:val="22"/>
          <w:szCs w:val="22"/>
          <w:lang w:eastAsia="fr-BE"/>
        </w:rPr>
        <w:t>contract</w:t>
      </w:r>
      <w:r w:rsidRPr="005A7473">
        <w:rPr>
          <w:rFonts w:ascii="Times New Roman" w:hAnsi="Times New Roman"/>
          <w:snapToGrid/>
          <w:sz w:val="22"/>
          <w:szCs w:val="22"/>
          <w:lang w:eastAsia="fr-BE"/>
        </w:rPr>
        <w:t xml:space="preserve">, the contracting authority reserve(s) the right to further extend the coverage of the communications made through the Portal (if its use has been already activated) or to activate the use of other electronic exchange systems, </w:t>
      </w:r>
      <w:r w:rsidRPr="005A7473">
        <w:rPr>
          <w:rFonts w:ascii="Times New Roman" w:hAnsi="Times New Roman"/>
          <w:snapToGrid/>
          <w:sz w:val="22"/>
          <w:szCs w:val="22"/>
          <w:lang w:val="en-US" w:eastAsia="fr-BE"/>
        </w:rPr>
        <w:t>at no additional cost for the contracting authority</w:t>
      </w:r>
      <w:r w:rsidRPr="005A7473">
        <w:rPr>
          <w:rFonts w:ascii="Times New Roman" w:hAnsi="Times New Roman"/>
          <w:snapToGrid/>
          <w:sz w:val="22"/>
          <w:szCs w:val="22"/>
          <w:lang w:eastAsia="fr-BE"/>
        </w:rPr>
        <w:t>.</w:t>
      </w:r>
    </w:p>
    <w:p w14:paraId="478705FD" w14:textId="61EEFBC0" w:rsidR="003F3783" w:rsidRPr="003F3783" w:rsidRDefault="003F3783" w:rsidP="00B5440B">
      <w:pPr>
        <w:spacing w:before="0" w:after="240"/>
        <w:ind w:left="1134"/>
        <w:jc w:val="both"/>
        <w:rPr>
          <w:rFonts w:ascii="Times New Roman" w:hAnsi="Times New Roman"/>
          <w:snapToGrid/>
          <w:color w:val="000000"/>
          <w:sz w:val="22"/>
          <w:szCs w:val="22"/>
          <w:lang w:eastAsia="fr-BE"/>
        </w:rPr>
      </w:pPr>
      <w:r w:rsidRPr="005A7473">
        <w:rPr>
          <w:rFonts w:ascii="Times New Roman" w:hAnsi="Times New Roman"/>
          <w:snapToGrid/>
          <w:sz w:val="22"/>
          <w:szCs w:val="22"/>
          <w:lang w:eastAsia="fr-BE"/>
        </w:rPr>
        <w:t xml:space="preserve">In case of discrepancy between the clauses of the </w:t>
      </w:r>
      <w:r w:rsidRPr="005A7473">
        <w:rPr>
          <w:rFonts w:ascii="Times New Roman" w:hAnsi="Times New Roman"/>
          <w:snapToGrid/>
          <w:color w:val="000000"/>
          <w:sz w:val="22"/>
          <w:szCs w:val="22"/>
          <w:lang w:eastAsia="fr-BE"/>
        </w:rPr>
        <w:t>Portal Terms and Conditions or Terms and Conditions of other electronic exchange system and the clauses of this contract, the clauses of this contract (including its annexes) shall prevail.</w:t>
      </w:r>
    </w:p>
    <w:p w14:paraId="7F1BE0E1" w14:textId="1471D4E6" w:rsidR="003F3783" w:rsidRDefault="003F3783" w:rsidP="00B5440B">
      <w:pPr>
        <w:ind w:left="1134" w:hanging="992"/>
        <w:jc w:val="both"/>
        <w:rPr>
          <w:rFonts w:ascii="Times New Roman" w:hAnsi="Times New Roman"/>
          <w:iCs/>
          <w:sz w:val="22"/>
          <w:szCs w:val="22"/>
        </w:rPr>
      </w:pPr>
      <w:r>
        <w:rPr>
          <w:rFonts w:ascii="Times New Roman" w:hAnsi="Times New Roman"/>
          <w:sz w:val="22"/>
          <w:szCs w:val="22"/>
        </w:rPr>
        <w:t>4.</w:t>
      </w:r>
      <w:r w:rsidR="00D7711A">
        <w:rPr>
          <w:rFonts w:ascii="Times New Roman" w:hAnsi="Times New Roman"/>
          <w:sz w:val="22"/>
          <w:szCs w:val="22"/>
        </w:rPr>
        <w:t>5 &amp; 4.6</w:t>
      </w:r>
      <w:r w:rsidR="009D0375">
        <w:rPr>
          <w:rFonts w:ascii="Times New Roman" w:hAnsi="Times New Roman"/>
          <w:sz w:val="22"/>
          <w:szCs w:val="22"/>
        </w:rPr>
        <w:tab/>
      </w:r>
      <w:r w:rsidRPr="003F3783">
        <w:rPr>
          <w:rFonts w:ascii="Times New Roman" w:hAnsi="Times New Roman"/>
          <w:iCs/>
          <w:sz w:val="22"/>
          <w:szCs w:val="22"/>
        </w:rPr>
        <w:t>Mail or email communication </w:t>
      </w:r>
    </w:p>
    <w:p w14:paraId="19BB35F4" w14:textId="18DB4AC8" w:rsidR="003F3783" w:rsidRPr="003F3783" w:rsidRDefault="003F3783" w:rsidP="00B5440B">
      <w:pPr>
        <w:keepNext/>
        <w:keepLines/>
        <w:spacing w:before="0"/>
        <w:ind w:left="1134"/>
        <w:jc w:val="both"/>
        <w:rPr>
          <w:rFonts w:ascii="Times New Roman" w:hAnsi="Times New Roman"/>
          <w:snapToGrid/>
          <w:sz w:val="22"/>
          <w:szCs w:val="22"/>
          <w:lang w:eastAsia="en-GB"/>
        </w:rPr>
      </w:pPr>
      <w:r w:rsidRPr="003F3783">
        <w:rPr>
          <w:rFonts w:ascii="Times New Roman" w:hAnsi="Times New Roman"/>
          <w:snapToGrid/>
          <w:sz w:val="22"/>
          <w:szCs w:val="22"/>
          <w:lang w:eastAsia="en-GB"/>
        </w:rPr>
        <w:t>If communications through the Portal have not been activated or a certain type of communication is not yet supported by the Portal, communications will be sent via email, or, exceptionally, on paper, via mail services, to the following addresses, until communications via the Portal are activated.</w:t>
      </w:r>
    </w:p>
    <w:p w14:paraId="3E118F28" w14:textId="77777777" w:rsidR="003F3783" w:rsidRPr="003F3783" w:rsidRDefault="003F3783" w:rsidP="00B5440B">
      <w:pPr>
        <w:spacing w:before="0"/>
        <w:ind w:left="1134"/>
        <w:jc w:val="both"/>
        <w:textAlignment w:val="baseline"/>
        <w:rPr>
          <w:rFonts w:ascii="Times New Roman" w:hAnsi="Times New Roman"/>
          <w:snapToGrid/>
          <w:sz w:val="24"/>
          <w:szCs w:val="24"/>
          <w:lang w:eastAsia="fr-BE"/>
        </w:rPr>
      </w:pPr>
      <w:proofErr w:type="gramStart"/>
      <w:r w:rsidRPr="003F3783">
        <w:rPr>
          <w:rFonts w:ascii="Times New Roman" w:hAnsi="Times New Roman"/>
          <w:snapToGrid/>
          <w:sz w:val="22"/>
          <w:szCs w:val="22"/>
          <w:lang w:eastAsia="fr-BE"/>
        </w:rPr>
        <w:t>For the purpose of</w:t>
      </w:r>
      <w:proofErr w:type="gramEnd"/>
      <w:r w:rsidRPr="003F3783">
        <w:rPr>
          <w:rFonts w:ascii="Times New Roman" w:hAnsi="Times New Roman"/>
          <w:snapToGrid/>
          <w:sz w:val="22"/>
          <w:szCs w:val="22"/>
          <w:lang w:eastAsia="fr-BE"/>
        </w:rPr>
        <w:t xml:space="preserve"> this </w:t>
      </w:r>
      <w:r w:rsidRPr="003F3783">
        <w:rPr>
          <w:rFonts w:ascii="Times New Roman" w:hAnsi="Times New Roman"/>
          <w:snapToGrid/>
          <w:color w:val="000000"/>
          <w:sz w:val="22"/>
          <w:szCs w:val="22"/>
          <w:lang w:eastAsia="fr-BE"/>
        </w:rPr>
        <w:t>contract</w:t>
      </w:r>
      <w:r w:rsidRPr="003F3783">
        <w:rPr>
          <w:rFonts w:ascii="Times New Roman" w:hAnsi="Times New Roman"/>
          <w:snapToGrid/>
          <w:sz w:val="22"/>
          <w:szCs w:val="22"/>
          <w:lang w:eastAsia="fr-BE"/>
        </w:rPr>
        <w:t>, mail or email communications must be sent to the following addresses: </w:t>
      </w:r>
    </w:p>
    <w:p w14:paraId="42ADD03E" w14:textId="77777777" w:rsidR="003F3783" w:rsidRPr="003F3783" w:rsidRDefault="003F3783" w:rsidP="00B5440B">
      <w:pPr>
        <w:spacing w:before="0"/>
        <w:ind w:left="1134"/>
        <w:textAlignment w:val="baseline"/>
        <w:rPr>
          <w:rFonts w:ascii="Times New Roman" w:hAnsi="Times New Roman"/>
          <w:snapToGrid/>
          <w:sz w:val="22"/>
          <w:szCs w:val="22"/>
          <w:lang w:eastAsia="fr-BE"/>
        </w:rPr>
      </w:pPr>
      <w:r w:rsidRPr="003F3783">
        <w:rPr>
          <w:rFonts w:ascii="Times New Roman" w:hAnsi="Times New Roman"/>
          <w:snapToGrid/>
          <w:sz w:val="22"/>
          <w:szCs w:val="22"/>
          <w:lang w:eastAsia="fr-BE"/>
        </w:rPr>
        <w:t>Contracting authority: </w:t>
      </w:r>
    </w:p>
    <w:p w14:paraId="41695399" w14:textId="77777777" w:rsidR="005A7473" w:rsidRPr="009038DF" w:rsidRDefault="005A7473" w:rsidP="005A7473">
      <w:pPr>
        <w:spacing w:before="0" w:after="0"/>
        <w:ind w:left="414" w:firstLine="720"/>
        <w:rPr>
          <w:rFonts w:ascii="Times New Roman" w:hAnsi="Times New Roman"/>
          <w:b/>
          <w:bCs/>
          <w:sz w:val="22"/>
          <w:szCs w:val="22"/>
        </w:rPr>
      </w:pPr>
      <w:r w:rsidRPr="009038DF">
        <w:rPr>
          <w:rFonts w:ascii="Times New Roman" w:hAnsi="Times New Roman"/>
          <w:b/>
          <w:bCs/>
          <w:sz w:val="22"/>
          <w:szCs w:val="22"/>
        </w:rPr>
        <w:t>Public Enterprise “VOJVODINAŠUME”</w:t>
      </w:r>
    </w:p>
    <w:p w14:paraId="00B8F338" w14:textId="77777777" w:rsidR="005A7473" w:rsidRPr="009038DF" w:rsidRDefault="005A7473" w:rsidP="005A7473">
      <w:pPr>
        <w:spacing w:before="0" w:after="0"/>
        <w:ind w:left="414" w:firstLine="720"/>
        <w:rPr>
          <w:rFonts w:ascii="Times New Roman" w:hAnsi="Times New Roman"/>
          <w:b/>
          <w:bCs/>
          <w:sz w:val="22"/>
          <w:szCs w:val="22"/>
        </w:rPr>
      </w:pPr>
      <w:proofErr w:type="spellStart"/>
      <w:r w:rsidRPr="009038DF">
        <w:rPr>
          <w:rFonts w:ascii="Times New Roman" w:hAnsi="Times New Roman"/>
          <w:b/>
          <w:bCs/>
          <w:sz w:val="22"/>
          <w:szCs w:val="22"/>
        </w:rPr>
        <w:t>Preradovićeva</w:t>
      </w:r>
      <w:proofErr w:type="spellEnd"/>
      <w:r w:rsidRPr="009038DF">
        <w:rPr>
          <w:rFonts w:ascii="Times New Roman" w:hAnsi="Times New Roman"/>
          <w:b/>
          <w:bCs/>
          <w:sz w:val="22"/>
          <w:szCs w:val="22"/>
        </w:rPr>
        <w:t xml:space="preserve"> 2, 21131 </w:t>
      </w:r>
      <w:proofErr w:type="spellStart"/>
      <w:r w:rsidRPr="009038DF">
        <w:rPr>
          <w:rFonts w:ascii="Times New Roman" w:hAnsi="Times New Roman"/>
          <w:b/>
          <w:bCs/>
          <w:sz w:val="22"/>
          <w:szCs w:val="22"/>
        </w:rPr>
        <w:t>Petrovaradin</w:t>
      </w:r>
      <w:proofErr w:type="spellEnd"/>
      <w:r w:rsidRPr="009038DF">
        <w:rPr>
          <w:rFonts w:ascii="Times New Roman" w:hAnsi="Times New Roman"/>
          <w:b/>
          <w:bCs/>
          <w:sz w:val="22"/>
          <w:szCs w:val="22"/>
        </w:rPr>
        <w:t>, Republic of Serbia</w:t>
      </w:r>
    </w:p>
    <w:p w14:paraId="53B8E7D2" w14:textId="52576EA1" w:rsidR="003F3783" w:rsidRDefault="005A7473" w:rsidP="005A7473">
      <w:pPr>
        <w:spacing w:before="0" w:after="100" w:afterAutospacing="1"/>
        <w:ind w:left="1194"/>
        <w:textAlignment w:val="baseline"/>
        <w:rPr>
          <w:rFonts w:ascii="Times New Roman" w:hAnsi="Times New Roman"/>
          <w:snapToGrid/>
          <w:sz w:val="22"/>
          <w:szCs w:val="22"/>
          <w:highlight w:val="lightGray"/>
          <w:lang w:val="en-IE" w:eastAsia="fr-BE"/>
        </w:rPr>
      </w:pPr>
      <w:r w:rsidRPr="009038DF">
        <w:rPr>
          <w:rFonts w:ascii="Times New Roman" w:hAnsi="Times New Roman"/>
          <w:b/>
          <w:bCs/>
          <w:sz w:val="22"/>
          <w:szCs w:val="22"/>
        </w:rPr>
        <w:t>Official registration number/VAT number: 08762198 / 101636567</w:t>
      </w:r>
      <w:r w:rsidR="003F3783">
        <w:rPr>
          <w:rFonts w:ascii="Times New Roman" w:hAnsi="Times New Roman"/>
          <w:snapToGrid/>
          <w:sz w:val="22"/>
          <w:szCs w:val="22"/>
          <w:highlight w:val="lightGray"/>
          <w:lang w:val="en-IE" w:eastAsia="fr-BE"/>
        </w:rPr>
        <w:t xml:space="preserve"> </w:t>
      </w:r>
    </w:p>
    <w:p w14:paraId="77A232B6" w14:textId="251D3230" w:rsidR="003F3783" w:rsidRPr="003F3783" w:rsidRDefault="003F3783" w:rsidP="005A7473">
      <w:pPr>
        <w:spacing w:before="0" w:after="240"/>
        <w:ind w:left="1196"/>
        <w:textAlignment w:val="baseline"/>
        <w:rPr>
          <w:rFonts w:ascii="Times New Roman" w:hAnsi="Times New Roman"/>
          <w:snapToGrid/>
          <w:sz w:val="22"/>
          <w:szCs w:val="22"/>
          <w:lang w:val="en-IE" w:eastAsia="fr-BE"/>
        </w:rPr>
      </w:pPr>
      <w:r w:rsidRPr="005A7473">
        <w:rPr>
          <w:rFonts w:ascii="Times New Roman" w:hAnsi="Times New Roman"/>
          <w:snapToGrid/>
          <w:sz w:val="22"/>
          <w:szCs w:val="22"/>
          <w:lang w:val="en-IE" w:eastAsia="fr-BE"/>
        </w:rPr>
        <w:t>Email:</w:t>
      </w:r>
      <w:r w:rsidR="005A7473" w:rsidRPr="005A7473">
        <w:rPr>
          <w:rFonts w:ascii="Times New Roman" w:hAnsi="Times New Roman"/>
          <w:snapToGrid/>
          <w:sz w:val="22"/>
          <w:szCs w:val="22"/>
          <w:lang w:val="en-IE" w:eastAsia="fr-BE"/>
        </w:rPr>
        <w:t xml:space="preserve"> </w:t>
      </w:r>
      <w:hyperlink r:id="rId9" w:history="1">
        <w:r w:rsidR="005A7473" w:rsidRPr="005A7473">
          <w:rPr>
            <w:rStyle w:val="Hyperlink"/>
            <w:rFonts w:ascii="Times New Roman" w:hAnsi="Times New Roman"/>
            <w:sz w:val="22"/>
          </w:rPr>
          <w:t>btubic@vojvodinasume.rs</w:t>
        </w:r>
      </w:hyperlink>
    </w:p>
    <w:p w14:paraId="6BBB6A0E" w14:textId="77777777" w:rsidR="003F3783" w:rsidRPr="003F3783" w:rsidRDefault="003F3783" w:rsidP="003F3783">
      <w:pPr>
        <w:spacing w:before="100" w:beforeAutospacing="1" w:after="100" w:afterAutospacing="1"/>
        <w:ind w:left="1194"/>
        <w:textAlignment w:val="baseline"/>
        <w:rPr>
          <w:rFonts w:ascii="Times New Roman" w:hAnsi="Times New Roman"/>
          <w:snapToGrid/>
          <w:sz w:val="22"/>
          <w:szCs w:val="22"/>
          <w:lang w:eastAsia="fr-BE"/>
        </w:rPr>
      </w:pPr>
      <w:r w:rsidRPr="003F3783">
        <w:rPr>
          <w:rFonts w:ascii="Times New Roman" w:hAnsi="Times New Roman"/>
          <w:snapToGrid/>
          <w:sz w:val="22"/>
          <w:szCs w:val="22"/>
          <w:lang w:eastAsia="fr-BE"/>
        </w:rPr>
        <w:lastRenderedPageBreak/>
        <w:t>Contractor (or leader in the case of a joint tender): </w:t>
      </w:r>
    </w:p>
    <w:p w14:paraId="0FE088EF"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Full name</w:t>
      </w:r>
      <w:r w:rsidRPr="002F3C0E">
        <w:rPr>
          <w:rFonts w:ascii="Times New Roman" w:hAnsi="Times New Roman"/>
          <w:snapToGrid/>
          <w:sz w:val="22"/>
          <w:szCs w:val="22"/>
          <w:lang w:eastAsia="fr-BE"/>
        </w:rPr>
        <w:t>] </w:t>
      </w:r>
    </w:p>
    <w:p w14:paraId="33F1F764"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Function</w:t>
      </w:r>
      <w:r w:rsidRPr="002F3C0E">
        <w:rPr>
          <w:rFonts w:ascii="Times New Roman" w:hAnsi="Times New Roman"/>
          <w:snapToGrid/>
          <w:sz w:val="22"/>
          <w:szCs w:val="22"/>
          <w:lang w:eastAsia="fr-BE"/>
        </w:rPr>
        <w:t>] </w:t>
      </w:r>
    </w:p>
    <w:p w14:paraId="64AC8481"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Company name</w:t>
      </w:r>
      <w:r w:rsidRPr="002F3C0E">
        <w:rPr>
          <w:rFonts w:ascii="Times New Roman" w:hAnsi="Times New Roman"/>
          <w:snapToGrid/>
          <w:sz w:val="22"/>
          <w:szCs w:val="22"/>
          <w:lang w:eastAsia="fr-BE"/>
        </w:rPr>
        <w:t>] </w:t>
      </w:r>
    </w:p>
    <w:p w14:paraId="49642626"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Full official address</w:t>
      </w:r>
      <w:r w:rsidRPr="002F3C0E">
        <w:rPr>
          <w:rFonts w:ascii="Times New Roman" w:hAnsi="Times New Roman"/>
          <w:snapToGrid/>
          <w:sz w:val="22"/>
          <w:szCs w:val="22"/>
          <w:lang w:eastAsia="fr-BE"/>
        </w:rPr>
        <w:t>] </w:t>
      </w:r>
    </w:p>
    <w:p w14:paraId="22185F1E"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Email: [</w:t>
      </w:r>
      <w:r w:rsidRPr="00B5440B">
        <w:rPr>
          <w:rFonts w:ascii="Times New Roman" w:hAnsi="Times New Roman"/>
          <w:snapToGrid/>
          <w:sz w:val="22"/>
          <w:szCs w:val="22"/>
          <w:shd w:val="clear" w:color="auto" w:fill="C0C0C0"/>
          <w:lang w:eastAsia="fr-BE"/>
        </w:rPr>
        <w:t>complete</w:t>
      </w:r>
      <w:r w:rsidRPr="002F3C0E">
        <w:rPr>
          <w:rFonts w:ascii="Times New Roman" w:hAnsi="Times New Roman"/>
          <w:snapToGrid/>
          <w:sz w:val="22"/>
          <w:szCs w:val="22"/>
          <w:lang w:eastAsia="fr-BE"/>
        </w:rPr>
        <w:t>] </w:t>
      </w:r>
    </w:p>
    <w:p w14:paraId="1314341F" w14:textId="77777777" w:rsidR="0047783A" w:rsidRPr="003D6B6C" w:rsidRDefault="0047783A" w:rsidP="00B5440B">
      <w:pPr>
        <w:keepNext/>
        <w:spacing w:before="240"/>
        <w:ind w:left="1134" w:hanging="1134"/>
        <w:jc w:val="both"/>
        <w:rPr>
          <w:rFonts w:ascii="Times New Roman" w:hAnsi="Times New Roman"/>
          <w:b/>
          <w:sz w:val="24"/>
          <w:szCs w:val="24"/>
        </w:rPr>
      </w:pPr>
      <w:bookmarkStart w:id="7" w:name="_Toc124934898"/>
      <w:bookmarkEnd w:id="6"/>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7"/>
    </w:p>
    <w:p w14:paraId="167CA790" w14:textId="77777777" w:rsidR="00DE08B4" w:rsidRDefault="00DE08B4" w:rsidP="00DE08B4">
      <w:pPr>
        <w:jc w:val="both"/>
        <w:rPr>
          <w:rFonts w:ascii="Times New Roman" w:hAnsi="Times New Roman"/>
          <w:sz w:val="22"/>
          <w:szCs w:val="22"/>
          <w:lang w:val="en-US"/>
        </w:rPr>
      </w:pPr>
      <w:r w:rsidRPr="00EE0E67">
        <w:rPr>
          <w:rFonts w:ascii="Times New Roman" w:hAnsi="Times New Roman"/>
          <w:sz w:val="22"/>
          <w:szCs w:val="22"/>
          <w:lang w:val="en-US"/>
        </w:rPr>
        <w:t>Any specific documents, other than those described in Article 11 of the Instruction to Tenderers, for submission by the Contractor to the Contracting Authority, are referred to in the Technical Specifications.</w:t>
      </w:r>
    </w:p>
    <w:p w14:paraId="09203E64" w14:textId="4734FD0E" w:rsidR="0047783A" w:rsidRPr="003D6B6C" w:rsidRDefault="00DE08B4" w:rsidP="00DE08B4">
      <w:pPr>
        <w:jc w:val="both"/>
        <w:rPr>
          <w:rFonts w:ascii="Times New Roman" w:hAnsi="Times New Roman"/>
          <w:b/>
          <w:sz w:val="22"/>
          <w:szCs w:val="22"/>
        </w:rPr>
      </w:pPr>
      <w:r w:rsidRPr="00D15DCC">
        <w:rPr>
          <w:rFonts w:ascii="Times New Roman" w:hAnsi="Times New Roman"/>
          <w:sz w:val="22"/>
          <w:szCs w:val="22"/>
        </w:rPr>
        <w:t>The Contractor is obliged to ensure the original brochures with suitable technical specifications of goods, which is required by tender documentation.</w:t>
      </w:r>
      <w:r>
        <w:rPr>
          <w:rFonts w:ascii="Times New Roman" w:hAnsi="Times New Roman"/>
          <w:sz w:val="22"/>
          <w:szCs w:val="22"/>
        </w:rPr>
        <w:t xml:space="preserve"> </w:t>
      </w:r>
      <w:r w:rsidRPr="00D15DCC">
        <w:rPr>
          <w:rFonts w:ascii="Times New Roman" w:hAnsi="Times New Roman"/>
          <w:sz w:val="22"/>
          <w:szCs w:val="22"/>
        </w:rPr>
        <w:t xml:space="preserve">The Commercial </w:t>
      </w:r>
      <w:proofErr w:type="gramStart"/>
      <w:r w:rsidRPr="00D15DCC">
        <w:rPr>
          <w:rFonts w:ascii="Times New Roman" w:hAnsi="Times New Roman"/>
          <w:sz w:val="22"/>
          <w:szCs w:val="22"/>
        </w:rPr>
        <w:t>guarantee</w:t>
      </w:r>
      <w:proofErr w:type="gramEnd"/>
      <w:r w:rsidRPr="00D15DCC">
        <w:rPr>
          <w:rFonts w:ascii="Times New Roman" w:hAnsi="Times New Roman"/>
          <w:sz w:val="22"/>
          <w:szCs w:val="22"/>
        </w:rPr>
        <w:t xml:space="preserve"> certificate, issued according to the relevant Serbian law covering the warranty period described in Article 32 - </w:t>
      </w:r>
      <w:proofErr w:type="gramStart"/>
      <w:r w:rsidRPr="00D15DCC">
        <w:rPr>
          <w:rFonts w:ascii="Times New Roman" w:hAnsi="Times New Roman"/>
          <w:sz w:val="22"/>
          <w:szCs w:val="22"/>
        </w:rPr>
        <w:t>has to</w:t>
      </w:r>
      <w:proofErr w:type="gramEnd"/>
      <w:r w:rsidRPr="00D15DCC">
        <w:rPr>
          <w:rFonts w:ascii="Times New Roman" w:hAnsi="Times New Roman"/>
          <w:sz w:val="22"/>
          <w:szCs w:val="22"/>
        </w:rPr>
        <w:t xml:space="preserve"> be submitted by the time of delivery as the latest.</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8"/>
    </w:p>
    <w:p w14:paraId="6279FD08" w14:textId="77777777" w:rsidR="00DE08B4" w:rsidRPr="00B82329" w:rsidRDefault="00DE08B4" w:rsidP="00DE08B4">
      <w:pPr>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7CED0002" w14:textId="77777777" w:rsidR="00DE08B4" w:rsidRDefault="00DE08B4" w:rsidP="00DE08B4">
      <w:pPr>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490BDFDD" w14:textId="2B264058" w:rsidR="0047783A" w:rsidRPr="003D6B6C" w:rsidRDefault="00DE08B4" w:rsidP="00DE08B4">
      <w:pPr>
        <w:jc w:val="both"/>
        <w:rPr>
          <w:rFonts w:ascii="Times New Roman" w:hAnsi="Times New Roman"/>
          <w:sz w:val="22"/>
          <w:szCs w:val="22"/>
        </w:rPr>
      </w:pPr>
      <w:r>
        <w:rPr>
          <w:rFonts w:ascii="Times New Roman" w:hAnsi="Times New Roman"/>
          <w:sz w:val="22"/>
          <w:szCs w:val="22"/>
        </w:rPr>
        <w:t xml:space="preserve">If the Contractor is late in applying for or fails to apply for such permits or </w:t>
      </w:r>
      <w:proofErr w:type="gramStart"/>
      <w:r>
        <w:rPr>
          <w:rFonts w:ascii="Times New Roman" w:hAnsi="Times New Roman"/>
          <w:sz w:val="22"/>
          <w:szCs w:val="22"/>
        </w:rPr>
        <w:t>licences</w:t>
      </w:r>
      <w:proofErr w:type="gramEnd"/>
      <w:r>
        <w:rPr>
          <w:rFonts w:ascii="Times New Roman" w:hAnsi="Times New Roman"/>
          <w:sz w:val="22"/>
          <w:szCs w:val="22"/>
        </w:rPr>
        <w:t xml:space="preserve"> then it may not claim for extensions in the Period of Implementation or additional costs as a result.</w:t>
      </w:r>
    </w:p>
    <w:p w14:paraId="6797F7C0" w14:textId="77777777" w:rsidR="00E0396B" w:rsidRPr="00B5440B" w:rsidRDefault="00E0396B" w:rsidP="00FE689C">
      <w:pPr>
        <w:tabs>
          <w:tab w:val="left" w:pos="1134"/>
        </w:tabs>
        <w:jc w:val="both"/>
        <w:rPr>
          <w:rFonts w:ascii="Times New Roman" w:hAnsi="Times New Roman"/>
          <w:b/>
          <w:sz w:val="24"/>
          <w:szCs w:val="24"/>
        </w:rPr>
      </w:pPr>
      <w:r w:rsidRPr="00B5440B">
        <w:rPr>
          <w:rFonts w:ascii="Times New Roman" w:hAnsi="Times New Roman"/>
          <w:b/>
          <w:sz w:val="24"/>
          <w:szCs w:val="24"/>
        </w:rPr>
        <w:t>Article 9</w:t>
      </w:r>
      <w:r w:rsidRPr="00B5440B">
        <w:rPr>
          <w:rFonts w:ascii="Times New Roman" w:hAnsi="Times New Roman"/>
          <w:b/>
          <w:sz w:val="24"/>
          <w:szCs w:val="24"/>
        </w:rPr>
        <w:tab/>
        <w:t xml:space="preserve">General </w:t>
      </w:r>
      <w:r w:rsidR="00B2529B" w:rsidRPr="00B5440B">
        <w:rPr>
          <w:rFonts w:ascii="Times New Roman" w:hAnsi="Times New Roman"/>
          <w:b/>
          <w:sz w:val="24"/>
          <w:szCs w:val="24"/>
        </w:rPr>
        <w:t>o</w:t>
      </w:r>
      <w:r w:rsidRPr="00B5440B">
        <w:rPr>
          <w:rFonts w:ascii="Times New Roman" w:hAnsi="Times New Roman"/>
          <w:b/>
          <w:sz w:val="24"/>
          <w:szCs w:val="24"/>
        </w:rPr>
        <w:t>bligations</w:t>
      </w:r>
    </w:p>
    <w:p w14:paraId="4C08721E" w14:textId="0DA74F17" w:rsidR="00E0396B" w:rsidRPr="00DE08B4" w:rsidRDefault="00E0396B" w:rsidP="006B5E82">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DE08B4">
        <w:rPr>
          <w:rFonts w:ascii="Times New Roman" w:hAnsi="Times New Roman"/>
          <w:sz w:val="22"/>
          <w:szCs w:val="22"/>
        </w:rPr>
        <w:t>The Contractor is responsible for necessary measures to ensure the visibility of the European Union financing/co-financing</w:t>
      </w:r>
      <w:r w:rsidR="00DE08B4" w:rsidRPr="00EE19E7">
        <w:rPr>
          <w:rFonts w:ascii="Times New Roman" w:hAnsi="Times New Roman"/>
          <w:sz w:val="22"/>
          <w:szCs w:val="22"/>
        </w:rPr>
        <w:t xml:space="preserve">. These activities must comply with the rules lay down in the Communication and </w:t>
      </w:r>
      <w:r w:rsidR="00DE08B4" w:rsidRPr="00B14742">
        <w:rPr>
          <w:rFonts w:ascii="Times New Roman" w:hAnsi="Times New Roman"/>
          <w:sz w:val="22"/>
          <w:szCs w:val="22"/>
        </w:rPr>
        <w:t>Visibility Manual for EU External Actions published on the website of DG International Cooperation and Development:</w:t>
      </w:r>
      <w:r w:rsidR="00DE08B4" w:rsidRPr="00C53182">
        <w:t xml:space="preserve"> </w:t>
      </w:r>
      <w:hyperlink r:id="rId10" w:history="1">
        <w:r w:rsidR="00DE08B4" w:rsidRPr="00831772">
          <w:rPr>
            <w:rStyle w:val="Hyperlink"/>
            <w:rFonts w:ascii="Times New Roman" w:hAnsi="Times New Roman"/>
            <w:sz w:val="22"/>
            <w:szCs w:val="22"/>
            <w:lang w:val="en-US"/>
          </w:rPr>
          <w:t>https://international-partnerships.ec.europa.eu/knowledge-hub/communicating-and-raising-eu-visibility-guidance-external-actions_en</w:t>
        </w:r>
      </w:hyperlink>
      <w:r w:rsidR="00DE08B4">
        <w:t xml:space="preserve"> </w:t>
      </w:r>
      <w:r w:rsidR="00DE08B4" w:rsidRPr="00DE08B4">
        <w:rPr>
          <w:rFonts w:ascii="Times New Roman" w:hAnsi="Times New Roman"/>
          <w:sz w:val="22"/>
          <w:szCs w:val="22"/>
        </w:rPr>
        <w:t>and in line with INTERREG VI-A IPA HUNGARY-SERBIA PROGRAMME.</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9"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9"/>
    </w:p>
    <w:p w14:paraId="15627E38" w14:textId="172689A4" w:rsidR="00683E34" w:rsidRDefault="0047783A" w:rsidP="00B5440B">
      <w:pPr>
        <w:pStyle w:val="Heading2"/>
        <w:keepNext w:val="0"/>
        <w:numPr>
          <w:ilvl w:val="1"/>
          <w:numId w:val="0"/>
        </w:numPr>
        <w:spacing w:before="0"/>
        <w:ind w:left="1134" w:hanging="708"/>
        <w:jc w:val="both"/>
        <w:rPr>
          <w:rFonts w:ascii="Times New Roman" w:hAnsi="Times New Roman"/>
          <w:sz w:val="22"/>
          <w:szCs w:val="22"/>
          <w:lang w:val="en-IE"/>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679FA" w:rsidRPr="005A7473">
        <w:rPr>
          <w:rFonts w:ascii="Times New Roman" w:hAnsi="Times New Roman"/>
          <w:sz w:val="22"/>
          <w:szCs w:val="22"/>
          <w:lang w:val="en-IE"/>
        </w:rPr>
        <w:t xml:space="preserve">All goods purchased can originate </w:t>
      </w:r>
      <w:r w:rsidR="006C3263" w:rsidRPr="005A7473">
        <w:rPr>
          <w:rFonts w:ascii="Times New Roman" w:hAnsi="Times New Roman"/>
          <w:sz w:val="22"/>
          <w:szCs w:val="22"/>
          <w:lang w:val="en-IE"/>
        </w:rPr>
        <w:t>i</w:t>
      </w:r>
      <w:r w:rsidR="0039277B" w:rsidRPr="005A7473">
        <w:rPr>
          <w:rFonts w:ascii="Times New Roman" w:hAnsi="Times New Roman"/>
          <w:sz w:val="22"/>
          <w:szCs w:val="22"/>
          <w:lang w:val="en-IE"/>
        </w:rPr>
        <w:t xml:space="preserve">n </w:t>
      </w:r>
      <w:r w:rsidR="009679FA" w:rsidRPr="005A7473">
        <w:rPr>
          <w:rFonts w:ascii="Times New Roman" w:hAnsi="Times New Roman"/>
          <w:sz w:val="22"/>
          <w:szCs w:val="22"/>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10"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10"/>
    </w:p>
    <w:p w14:paraId="2FB7FBBC" w14:textId="43BC4C61" w:rsidR="0047783A" w:rsidRPr="003D6B6C" w:rsidRDefault="00F355C1" w:rsidP="00B5440B">
      <w:pPr>
        <w:spacing w:before="0"/>
        <w:ind w:left="1134" w:hanging="709"/>
        <w:jc w:val="both"/>
        <w:rPr>
          <w:rFonts w:ascii="Times New Roman" w:hAnsi="Times New Roman"/>
          <w:sz w:val="22"/>
          <w:szCs w:val="22"/>
        </w:rPr>
      </w:pPr>
      <w:r w:rsidRPr="005A7473">
        <w:rPr>
          <w:rFonts w:ascii="Times New Roman" w:hAnsi="Times New Roman"/>
          <w:sz w:val="22"/>
          <w:szCs w:val="22"/>
        </w:rPr>
        <w:t>11.1</w:t>
      </w:r>
      <w:r w:rsidRPr="005A7473">
        <w:rPr>
          <w:rFonts w:ascii="Times New Roman" w:hAnsi="Times New Roman"/>
          <w:sz w:val="22"/>
          <w:szCs w:val="22"/>
        </w:rPr>
        <w:tab/>
      </w:r>
      <w:r w:rsidR="0047783A" w:rsidRPr="005A7473">
        <w:rPr>
          <w:rFonts w:ascii="Times New Roman" w:hAnsi="Times New Roman"/>
          <w:sz w:val="22"/>
          <w:szCs w:val="22"/>
        </w:rPr>
        <w:t xml:space="preserve">The amount of the performance guarantee </w:t>
      </w:r>
      <w:r w:rsidR="005B0129" w:rsidRPr="005A7473">
        <w:rPr>
          <w:rFonts w:ascii="Times New Roman" w:hAnsi="Times New Roman"/>
          <w:sz w:val="22"/>
          <w:szCs w:val="22"/>
        </w:rPr>
        <w:t xml:space="preserve">shall </w:t>
      </w:r>
      <w:r w:rsidR="0047783A" w:rsidRPr="005A7473">
        <w:rPr>
          <w:rFonts w:ascii="Times New Roman" w:hAnsi="Times New Roman"/>
          <w:sz w:val="22"/>
          <w:szCs w:val="22"/>
        </w:rPr>
        <w:t>be 5</w:t>
      </w:r>
      <w:r w:rsidR="00D662AA" w:rsidRPr="005A7473">
        <w:rPr>
          <w:rFonts w:ascii="Times New Roman" w:hAnsi="Times New Roman"/>
          <w:sz w:val="22"/>
          <w:szCs w:val="22"/>
        </w:rPr>
        <w:t xml:space="preserve">% </w:t>
      </w:r>
      <w:r w:rsidR="0047783A" w:rsidRPr="005A7473">
        <w:rPr>
          <w:rFonts w:ascii="Times New Roman" w:hAnsi="Times New Roman"/>
          <w:sz w:val="22"/>
          <w:szCs w:val="22"/>
        </w:rPr>
        <w:t xml:space="preserve">of the </w:t>
      </w:r>
      <w:r w:rsidR="001E2362" w:rsidRPr="005A7473">
        <w:rPr>
          <w:rFonts w:ascii="Times New Roman" w:hAnsi="Times New Roman"/>
          <w:sz w:val="22"/>
          <w:szCs w:val="22"/>
        </w:rPr>
        <w:t xml:space="preserve">total </w:t>
      </w:r>
      <w:r w:rsidR="00B2529B" w:rsidRPr="005A7473">
        <w:rPr>
          <w:rFonts w:ascii="Times New Roman" w:hAnsi="Times New Roman"/>
          <w:sz w:val="22"/>
          <w:szCs w:val="22"/>
        </w:rPr>
        <w:t>c</w:t>
      </w:r>
      <w:r w:rsidR="0097513D" w:rsidRPr="005A7473">
        <w:rPr>
          <w:rFonts w:ascii="Times New Roman" w:hAnsi="Times New Roman"/>
          <w:sz w:val="22"/>
          <w:szCs w:val="22"/>
        </w:rPr>
        <w:t>ontract</w:t>
      </w:r>
      <w:r w:rsidR="0047783A" w:rsidRPr="005A7473">
        <w:rPr>
          <w:rFonts w:ascii="Times New Roman" w:hAnsi="Times New Roman"/>
          <w:sz w:val="22"/>
          <w:szCs w:val="22"/>
        </w:rPr>
        <w:t xml:space="preserve"> </w:t>
      </w:r>
      <w:r w:rsidR="001E2362" w:rsidRPr="005A7473">
        <w:rPr>
          <w:rFonts w:ascii="Times New Roman" w:hAnsi="Times New Roman"/>
          <w:sz w:val="22"/>
          <w:szCs w:val="22"/>
        </w:rPr>
        <w:t>price</w:t>
      </w:r>
      <w:r w:rsidR="00637C8F" w:rsidRPr="005A7473">
        <w:rPr>
          <w:rFonts w:ascii="Times New Roman" w:hAnsi="Times New Roman"/>
          <w:sz w:val="22"/>
          <w:szCs w:val="22"/>
        </w:rPr>
        <w:t>,</w:t>
      </w:r>
      <w:r w:rsidR="0047783A" w:rsidRPr="005A7473">
        <w:rPr>
          <w:rFonts w:ascii="Times New Roman" w:hAnsi="Times New Roman"/>
          <w:sz w:val="22"/>
          <w:szCs w:val="22"/>
        </w:rPr>
        <w:t xml:space="preserve"> </w:t>
      </w:r>
      <w:r w:rsidR="00637C8F" w:rsidRPr="005A7473">
        <w:rPr>
          <w:rFonts w:ascii="Times New Roman" w:hAnsi="Times New Roman"/>
          <w:sz w:val="22"/>
          <w:szCs w:val="22"/>
        </w:rPr>
        <w:t xml:space="preserve">including any amounts stipulated in addenda to the </w:t>
      </w:r>
      <w:r w:rsidR="00B2529B" w:rsidRPr="005A7473">
        <w:rPr>
          <w:rFonts w:ascii="Times New Roman" w:hAnsi="Times New Roman"/>
          <w:sz w:val="22"/>
          <w:szCs w:val="22"/>
        </w:rPr>
        <w:t>c</w:t>
      </w:r>
      <w:r w:rsidR="00637C8F" w:rsidRPr="005A7473">
        <w:rPr>
          <w:rFonts w:ascii="Times New Roman" w:hAnsi="Times New Roman"/>
          <w:sz w:val="22"/>
          <w:szCs w:val="22"/>
        </w:rPr>
        <w:t>ontract</w:t>
      </w:r>
      <w:r w:rsidR="0047783A" w:rsidRPr="005A7473">
        <w:rPr>
          <w:rFonts w:ascii="Times New Roman" w:hAnsi="Times New Roman"/>
          <w:sz w:val="22"/>
          <w:szCs w:val="22"/>
        </w:rPr>
        <w: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11"/>
    </w:p>
    <w:p w14:paraId="24AC6E95" w14:textId="4246571E" w:rsidR="004D33C9" w:rsidRPr="003D6B6C" w:rsidRDefault="004D33C9" w:rsidP="00DE08B4">
      <w:pPr>
        <w:tabs>
          <w:tab w:val="left" w:pos="1134"/>
        </w:tabs>
        <w:spacing w:before="0"/>
        <w:ind w:left="1134" w:hanging="708"/>
        <w:jc w:val="both"/>
        <w:rPr>
          <w:rFonts w:ascii="Times New Roman" w:hAnsi="Times New Roman"/>
          <w:sz w:val="22"/>
          <w:szCs w:val="22"/>
        </w:rPr>
      </w:pPr>
      <w:r w:rsidRPr="003D6B6C">
        <w:rPr>
          <w:rFonts w:ascii="Times New Roman" w:hAnsi="Times New Roman"/>
          <w:sz w:val="22"/>
          <w:szCs w:val="22"/>
        </w:rPr>
        <w:lastRenderedPageBreak/>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3D6B6C">
        <w:rPr>
          <w:rFonts w:ascii="Times New Roman" w:hAnsi="Times New Roman"/>
          <w:sz w:val="22"/>
          <w:szCs w:val="22"/>
        </w:rPr>
        <w:tab/>
      </w:r>
      <w:r w:rsidR="00DE08B4" w:rsidRPr="00DE08B4">
        <w:rPr>
          <w:rFonts w:ascii="Times New Roman" w:hAnsi="Times New Roman"/>
          <w:sz w:val="22"/>
          <w:szCs w:val="22"/>
        </w:rPr>
        <w:t>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lightning, and professional malpractice, from the time of shipment (</w:t>
      </w:r>
      <w:proofErr w:type="spellStart"/>
      <w:r w:rsidR="00DE08B4" w:rsidRPr="00DE08B4">
        <w:rPr>
          <w:rFonts w:ascii="Times New Roman" w:hAnsi="Times New Roman"/>
          <w:sz w:val="22"/>
          <w:szCs w:val="22"/>
        </w:rPr>
        <w:t>ex factory</w:t>
      </w:r>
      <w:proofErr w:type="spellEnd"/>
      <w:r w:rsidR="00DE08B4" w:rsidRPr="00DE08B4">
        <w:rPr>
          <w:rFonts w:ascii="Times New Roman" w:hAnsi="Times New Roman"/>
          <w:sz w:val="22"/>
          <w:szCs w:val="22"/>
        </w:rPr>
        <w:t>/warehouse) until the issuance of the Provisional Acceptance Certificate.</w:t>
      </w:r>
    </w:p>
    <w:p w14:paraId="30C505EF" w14:textId="5309FA9F" w:rsidR="00F51D3D" w:rsidRPr="00DE08B4" w:rsidRDefault="003D6B6C" w:rsidP="00DE08B4">
      <w:pPr>
        <w:spacing w:before="0"/>
        <w:ind w:left="1843" w:hanging="1843"/>
        <w:jc w:val="both"/>
        <w:rPr>
          <w:rFonts w:ascii="Times New Roman" w:hAnsi="Times New Roman"/>
          <w:color w:val="222222"/>
          <w:sz w:val="22"/>
          <w:szCs w:val="22"/>
          <w:lang w:val="en"/>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w:t>
      </w:r>
      <w:r w:rsidR="00F51D3D" w:rsidRPr="00DE08B4">
        <w:rPr>
          <w:rFonts w:ascii="Times New Roman" w:hAnsi="Times New Roman"/>
          <w:sz w:val="22"/>
          <w:szCs w:val="22"/>
        </w:rPr>
        <w:t>aragraph 2</w:t>
      </w:r>
      <w:r w:rsidRPr="00DE08B4">
        <w:rPr>
          <w:rFonts w:ascii="Times New Roman" w:hAnsi="Times New Roman"/>
          <w:sz w:val="22"/>
          <w:szCs w:val="22"/>
        </w:rPr>
        <w:tab/>
      </w:r>
    </w:p>
    <w:p w14:paraId="11815F32" w14:textId="77777777" w:rsidR="00E76535" w:rsidRPr="00DE08B4" w:rsidRDefault="00E76535" w:rsidP="00B5440B">
      <w:pPr>
        <w:pStyle w:val="Default"/>
        <w:numPr>
          <w:ilvl w:val="0"/>
          <w:numId w:val="22"/>
        </w:numPr>
        <w:spacing w:after="120"/>
        <w:ind w:left="2268"/>
        <w:jc w:val="both"/>
        <w:rPr>
          <w:sz w:val="22"/>
          <w:szCs w:val="22"/>
        </w:rPr>
      </w:pPr>
      <w:r w:rsidRPr="00DE08B4">
        <w:rPr>
          <w:b/>
          <w:i/>
          <w:iCs/>
          <w:sz w:val="22"/>
          <w:szCs w:val="22"/>
        </w:rPr>
        <w:t>DDP - Delivered Duty Paid</w:t>
      </w:r>
      <w:r w:rsidRPr="00DE08B4">
        <w:rPr>
          <w:i/>
          <w:iCs/>
          <w:sz w:val="22"/>
          <w:szCs w:val="22"/>
        </w:rPr>
        <w:t xml:space="preserve">: </w:t>
      </w:r>
      <w:r w:rsidRPr="00DE08B4">
        <w:rPr>
          <w:color w:val="222222"/>
          <w:sz w:val="22"/>
          <w:szCs w:val="22"/>
          <w:lang w:val="en"/>
        </w:rPr>
        <w:t>Incoterm which i</w:t>
      </w:r>
      <w:r w:rsidR="0045678B" w:rsidRPr="00DE08B4">
        <w:rPr>
          <w:color w:val="222222"/>
          <w:sz w:val="22"/>
          <w:szCs w:val="22"/>
          <w:lang w:val="en"/>
        </w:rPr>
        <w:t>mpos</w:t>
      </w:r>
      <w:r w:rsidRPr="00DE08B4">
        <w:rPr>
          <w:color w:val="222222"/>
          <w:sz w:val="22"/>
          <w:szCs w:val="22"/>
          <w:lang w:val="en"/>
        </w:rPr>
        <w:t xml:space="preserve">es </w:t>
      </w:r>
      <w:r w:rsidR="0045678B" w:rsidRPr="00DE08B4">
        <w:rPr>
          <w:color w:val="222222"/>
          <w:sz w:val="22"/>
          <w:szCs w:val="22"/>
          <w:lang w:val="en"/>
        </w:rPr>
        <w:t xml:space="preserve">on </w:t>
      </w:r>
      <w:r w:rsidRPr="00DE08B4">
        <w:rPr>
          <w:color w:val="222222"/>
          <w:sz w:val="22"/>
          <w:szCs w:val="22"/>
          <w:lang w:val="en"/>
        </w:rPr>
        <w:t xml:space="preserve">the </w:t>
      </w:r>
      <w:r w:rsidR="00297C14" w:rsidRPr="00DE08B4">
        <w:rPr>
          <w:color w:val="222222"/>
          <w:sz w:val="22"/>
          <w:szCs w:val="22"/>
          <w:lang w:val="en"/>
        </w:rPr>
        <w:t>seller maximum obligations vis-</w:t>
      </w:r>
      <w:r w:rsidRPr="00DE08B4">
        <w:rPr>
          <w:color w:val="222222"/>
          <w:sz w:val="22"/>
          <w:szCs w:val="22"/>
          <w:lang w:val="en"/>
        </w:rPr>
        <w:t xml:space="preserve">à-vis transportation and loss </w:t>
      </w:r>
      <w:r w:rsidR="0045678B" w:rsidRPr="00DE08B4">
        <w:rPr>
          <w:color w:val="222222"/>
          <w:sz w:val="22"/>
          <w:szCs w:val="22"/>
          <w:lang w:val="en"/>
        </w:rPr>
        <w:t xml:space="preserve">risks </w:t>
      </w:r>
      <w:r w:rsidRPr="00DE08B4">
        <w:rPr>
          <w:color w:val="222222"/>
          <w:sz w:val="22"/>
          <w:szCs w:val="22"/>
          <w:lang w:val="en"/>
        </w:rPr>
        <w:t>and damage associated with the goods</w:t>
      </w:r>
      <w:r w:rsidR="003439C4" w:rsidRPr="00DE08B4">
        <w:rPr>
          <w:color w:val="222222"/>
          <w:sz w:val="22"/>
          <w:szCs w:val="22"/>
          <w:lang w:val="en"/>
        </w:rPr>
        <w:t>:</w:t>
      </w:r>
    </w:p>
    <w:p w14:paraId="2B2DAB93" w14:textId="77777777" w:rsidR="00EF6552" w:rsidRPr="003D6B6C" w:rsidRDefault="00B2529B" w:rsidP="009D0375">
      <w:pPr>
        <w:pStyle w:val="Default"/>
        <w:spacing w:after="120"/>
        <w:ind w:left="2268"/>
        <w:jc w:val="both"/>
        <w:rPr>
          <w:color w:val="222222"/>
          <w:sz w:val="22"/>
          <w:szCs w:val="22"/>
          <w:lang w:val="en"/>
        </w:rPr>
      </w:pPr>
      <w:r w:rsidRPr="00DE08B4">
        <w:rPr>
          <w:i/>
          <w:iCs/>
          <w:sz w:val="22"/>
          <w:szCs w:val="22"/>
        </w:rPr>
        <w:t>‘</w:t>
      </w:r>
      <w:proofErr w:type="gramStart"/>
      <w:r w:rsidR="00E76535" w:rsidRPr="00DE08B4">
        <w:rPr>
          <w:i/>
          <w:iCs/>
          <w:sz w:val="22"/>
          <w:szCs w:val="22"/>
        </w:rPr>
        <w:t>the</w:t>
      </w:r>
      <w:proofErr w:type="gramEnd"/>
      <w:r w:rsidR="00E76535" w:rsidRPr="00DE08B4">
        <w:rPr>
          <w:i/>
          <w:iCs/>
          <w:sz w:val="22"/>
          <w:szCs w:val="22"/>
        </w:rPr>
        <w:t xml:space="preserv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DE08B4">
        <w:rPr>
          <w:i/>
          <w:iCs/>
          <w:sz w:val="22"/>
          <w:szCs w:val="22"/>
        </w:rPr>
        <w:t>’</w:t>
      </w:r>
      <w:r w:rsidR="00297C14" w:rsidRPr="00DE08B4">
        <w:rPr>
          <w:rStyle w:val="FootnoteReference"/>
          <w:i/>
          <w:iCs/>
          <w:sz w:val="22"/>
          <w:szCs w:val="22"/>
        </w:rPr>
        <w:footnoteReference w:id="1"/>
      </w:r>
      <w:r w:rsidR="00EF6552" w:rsidRPr="00DE08B4">
        <w:rPr>
          <w:i/>
          <w:iCs/>
          <w:sz w:val="22"/>
          <w:szCs w:val="22"/>
        </w:rPr>
        <w:t xml:space="preserve"> </w:t>
      </w:r>
      <w:r w:rsidR="00EF6552" w:rsidRPr="00DE08B4">
        <w:rPr>
          <w:color w:val="222222"/>
          <w:sz w:val="22"/>
          <w:szCs w:val="22"/>
          <w:lang w:val="en"/>
        </w:rPr>
        <w:t>Th</w:t>
      </w:r>
      <w:r w:rsidR="008E5F59" w:rsidRPr="00DE08B4">
        <w:rPr>
          <w:color w:val="222222"/>
          <w:sz w:val="22"/>
          <w:szCs w:val="22"/>
          <w:lang w:val="en"/>
        </w:rPr>
        <w:t>e transfer of risks and costs occur</w:t>
      </w:r>
      <w:r w:rsidR="00EF6552" w:rsidRPr="00DE08B4">
        <w:rPr>
          <w:color w:val="222222"/>
          <w:sz w:val="22"/>
          <w:szCs w:val="22"/>
          <w:lang w:val="en"/>
        </w:rPr>
        <w:t xml:space="preserve">s at the place of unloading </w:t>
      </w:r>
      <w:r w:rsidR="008E5F59" w:rsidRPr="00DE08B4">
        <w:rPr>
          <w:color w:val="222222"/>
          <w:sz w:val="22"/>
          <w:szCs w:val="22"/>
          <w:lang w:val="en"/>
        </w:rPr>
        <w:t xml:space="preserve">of </w:t>
      </w:r>
      <w:r w:rsidR="00EF6552" w:rsidRPr="00DE08B4">
        <w:rPr>
          <w:color w:val="222222"/>
          <w:sz w:val="22"/>
          <w:szCs w:val="22"/>
          <w:lang w:val="en"/>
        </w:rPr>
        <w:t xml:space="preserve">the goods at the agreed </w:t>
      </w:r>
      <w:r w:rsidR="008E5F59" w:rsidRPr="00DE08B4">
        <w:rPr>
          <w:color w:val="222222"/>
          <w:sz w:val="22"/>
          <w:szCs w:val="22"/>
          <w:lang w:val="en"/>
        </w:rPr>
        <w:t xml:space="preserve">place of </w:t>
      </w:r>
      <w:r w:rsidR="00EF6552" w:rsidRPr="00DE08B4">
        <w:rPr>
          <w:color w:val="222222"/>
          <w:sz w:val="22"/>
          <w:szCs w:val="22"/>
          <w:lang w:val="en"/>
        </w:rPr>
        <w:t>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12"/>
      <w:r w:rsidR="0086688D" w:rsidRPr="003D6B6C">
        <w:rPr>
          <w:rFonts w:ascii="Times New Roman" w:hAnsi="Times New Roman"/>
          <w:b/>
          <w:sz w:val="24"/>
          <w:szCs w:val="24"/>
        </w:rPr>
        <w:t>Programme of implementation of tasks</w:t>
      </w:r>
    </w:p>
    <w:p w14:paraId="557BA73F" w14:textId="77777777" w:rsidR="00D76C51" w:rsidRPr="00681882" w:rsidRDefault="00AC1107" w:rsidP="00D76C51">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D76C51" w:rsidRPr="00681882">
        <w:rPr>
          <w:rFonts w:ascii="Times New Roman" w:hAnsi="Times New Roman"/>
          <w:sz w:val="22"/>
          <w:szCs w:val="22"/>
        </w:rPr>
        <w:t xml:space="preserve">The Contractor shall within </w:t>
      </w:r>
      <w:r w:rsidR="00D76C51">
        <w:rPr>
          <w:rFonts w:ascii="Times New Roman" w:hAnsi="Times New Roman"/>
          <w:sz w:val="22"/>
          <w:szCs w:val="22"/>
        </w:rPr>
        <w:t>7 days</w:t>
      </w:r>
      <w:r w:rsidR="00D76C51" w:rsidRPr="00681882">
        <w:rPr>
          <w:rFonts w:ascii="Times New Roman" w:hAnsi="Times New Roman"/>
          <w:sz w:val="22"/>
          <w:szCs w:val="22"/>
        </w:rPr>
        <w:t xml:space="preserve"> from the date of contract signature by both parties submit an indicative programme of implementation of tasks for the information and eventual comments by the Project Manager and the Beneficiary. The programme should be presented in days from the commencement date. The Contractor is responsible to timely coordinate the deliveries and all other associated activities with the Beneficiary while keeping the Project Manager in copy of such communication for information purposes. </w:t>
      </w:r>
    </w:p>
    <w:p w14:paraId="68CCF8F0" w14:textId="03CC1008" w:rsidR="0047783A" w:rsidRPr="003D6B6C" w:rsidRDefault="00D76C51" w:rsidP="00D76C51">
      <w:pPr>
        <w:ind w:left="1134" w:hanging="709"/>
        <w:jc w:val="both"/>
        <w:rPr>
          <w:rFonts w:ascii="Times New Roman" w:hAnsi="Times New Roman"/>
          <w:b/>
          <w:sz w:val="22"/>
          <w:szCs w:val="22"/>
        </w:rPr>
      </w:pPr>
      <w:r w:rsidRPr="00681882">
        <w:rPr>
          <w:rFonts w:ascii="Times New Roman" w:hAnsi="Times New Roman"/>
          <w:sz w:val="22"/>
          <w:szCs w:val="22"/>
        </w:rPr>
        <w:tab/>
        <w:t>If the progress of the implementation of the tasks does not conform to the programme, in line with the Article 22 of the General Conditions, Project Manager may issue an administrative order requesting submission to the Contracting Authority of a revised programme by the Contractor within specified deadline.</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3"/>
    </w:p>
    <w:p w14:paraId="576ADF25" w14:textId="77777777" w:rsidR="00DE08B4" w:rsidRPr="00DE08B4" w:rsidRDefault="005B0129" w:rsidP="00DE08B4">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DE08B4" w:rsidRPr="00DE08B4">
        <w:rPr>
          <w:rFonts w:ascii="Times New Roman" w:hAnsi="Times New Roman"/>
          <w:sz w:val="22"/>
          <w:szCs w:val="22"/>
        </w:rPr>
        <w:t xml:space="preserve">All equipment must be supplied with the technical documentation requested in the Technical Specifications. </w:t>
      </w:r>
    </w:p>
    <w:p w14:paraId="39FF68BB" w14:textId="77777777" w:rsidR="00DE08B4" w:rsidRPr="00DE08B4" w:rsidRDefault="00DE08B4" w:rsidP="00DE08B4">
      <w:pPr>
        <w:ind w:left="1134"/>
        <w:jc w:val="both"/>
        <w:rPr>
          <w:rFonts w:ascii="Times New Roman" w:hAnsi="Times New Roman"/>
          <w:sz w:val="22"/>
          <w:szCs w:val="22"/>
        </w:rPr>
      </w:pPr>
      <w:r w:rsidRPr="00DE08B4">
        <w:rPr>
          <w:rFonts w:ascii="Times New Roman" w:hAnsi="Times New Roman"/>
          <w:sz w:val="22"/>
          <w:szCs w:val="22"/>
        </w:rPr>
        <w:t xml:space="preserve">The Contracting Authority and their representatives are hereby granted a worldwide, royalty-free, perpetual, irrevocable, freely assignable licence for them to use all proposals, specifications, drawings, plans, diagrams, manuals or similar deliverables drawn up and/or provided as part of this Contract. </w:t>
      </w:r>
      <w:proofErr w:type="gramStart"/>
      <w:r w:rsidRPr="00DE08B4">
        <w:rPr>
          <w:rFonts w:ascii="Times New Roman" w:hAnsi="Times New Roman"/>
          <w:sz w:val="22"/>
          <w:szCs w:val="22"/>
        </w:rPr>
        <w:t>In particular and</w:t>
      </w:r>
      <w:proofErr w:type="gramEnd"/>
      <w:r w:rsidRPr="00DE08B4">
        <w:rPr>
          <w:rFonts w:ascii="Times New Roman" w:hAnsi="Times New Roman"/>
          <w:sz w:val="22"/>
          <w:szCs w:val="22"/>
        </w:rPr>
        <w:t xml:space="preserve"> without limitation they may use the same for future repairs, maintenance, support, extension and they may publish the same in future tenders.  Any moral intellectual property rights of the Contractor as regards a right to credit are hereby waived.</w:t>
      </w:r>
    </w:p>
    <w:p w14:paraId="62741992" w14:textId="1661A30E" w:rsidR="0047783A" w:rsidRPr="003D6B6C" w:rsidRDefault="00DE08B4" w:rsidP="00DE08B4">
      <w:pPr>
        <w:ind w:left="1134" w:hanging="709"/>
        <w:jc w:val="both"/>
        <w:rPr>
          <w:rFonts w:ascii="Times New Roman" w:hAnsi="Times New Roman"/>
          <w:sz w:val="22"/>
          <w:szCs w:val="22"/>
        </w:rPr>
      </w:pPr>
      <w:r w:rsidRPr="00DE08B4">
        <w:rPr>
          <w:rFonts w:ascii="Times New Roman" w:hAnsi="Times New Roman"/>
          <w:sz w:val="22"/>
          <w:szCs w:val="22"/>
        </w:rPr>
        <w:t xml:space="preserve">             Any fittings and fittings or ancillaries or information that is required by the Beneficiary to prepare for proper acceptance, installation and commissioning of the equipment, </w:t>
      </w:r>
      <w:r w:rsidRPr="00DE08B4">
        <w:rPr>
          <w:rFonts w:ascii="Times New Roman" w:hAnsi="Times New Roman"/>
          <w:sz w:val="22"/>
          <w:szCs w:val="22"/>
        </w:rPr>
        <w:lastRenderedPageBreak/>
        <w:t>position and capacity of utility supplies, any other preconditions for installation and operation, must be made available to the Project Manager and Beneficiary upon a request.</w:t>
      </w:r>
    </w:p>
    <w:p w14:paraId="1B05DF2B" w14:textId="0014A6D7" w:rsidR="0047783A" w:rsidRDefault="0047783A" w:rsidP="00B34179">
      <w:pPr>
        <w:spacing w:before="240"/>
        <w:ind w:left="1134" w:hanging="1134"/>
        <w:jc w:val="both"/>
        <w:rPr>
          <w:rFonts w:ascii="Times New Roman" w:hAnsi="Times New Roman"/>
          <w:b/>
          <w:sz w:val="24"/>
          <w:szCs w:val="24"/>
        </w:rPr>
      </w:pPr>
      <w:bookmarkStart w:id="14"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4"/>
    </w:p>
    <w:p w14:paraId="53D3FA29" w14:textId="21A49189" w:rsidR="009F323B" w:rsidRPr="003D6B6C" w:rsidRDefault="009F323B" w:rsidP="00B5440B">
      <w:pPr>
        <w:jc w:val="both"/>
        <w:rPr>
          <w:rFonts w:ascii="Times New Roman" w:hAnsi="Times New Roman"/>
          <w:b/>
          <w:sz w:val="24"/>
          <w:szCs w:val="24"/>
        </w:rPr>
      </w:pPr>
      <w:r w:rsidRPr="009F323B">
        <w:rPr>
          <w:rFonts w:ascii="Times New Roman" w:hAnsi="Times New Roman"/>
          <w:sz w:val="22"/>
        </w:rPr>
        <w:t xml:space="preserve">The price of the supplies shall be that shown on the financial offer (specimen in Annex IV). </w:t>
      </w:r>
    </w:p>
    <w:p w14:paraId="4A633834" w14:textId="77777777" w:rsidR="00DE08B4" w:rsidRDefault="005B0129" w:rsidP="00DE08B4">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DE08B4" w:rsidRPr="007F587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4B4F2207" w14:textId="5B7000ED" w:rsidR="0047783A" w:rsidRPr="003D6B6C" w:rsidRDefault="00DE08B4" w:rsidP="00DE08B4">
      <w:pPr>
        <w:ind w:left="1134"/>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762DE6C1"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DE08B4" w:rsidRPr="004C3A84">
        <w:rPr>
          <w:rFonts w:ascii="Times New Roman" w:hAnsi="Times New Roman"/>
          <w:sz w:val="22"/>
          <w:szCs w:val="22"/>
        </w:rPr>
        <w:t xml:space="preserve">There is no agreement between the European Commission and </w:t>
      </w:r>
      <w:r w:rsidR="00DE08B4" w:rsidRPr="00CD3FE5">
        <w:rPr>
          <w:rFonts w:ascii="Times New Roman" w:hAnsi="Times New Roman"/>
          <w:sz w:val="22"/>
        </w:rPr>
        <w:t>Republic of Serbia</w:t>
      </w:r>
      <w:r w:rsidR="00DE08B4" w:rsidRPr="004C3A84">
        <w:rPr>
          <w:rFonts w:ascii="Times New Roman" w:hAnsi="Times New Roman"/>
          <w:sz w:val="22"/>
          <w:szCs w:val="22"/>
        </w:rPr>
        <w:t xml:space="preserve"> allowing partial or full exemption from taxes</w:t>
      </w:r>
      <w:r w:rsidR="00DE08B4">
        <w:rPr>
          <w:rFonts w:ascii="Times New Roman" w:hAnsi="Times New Roman"/>
          <w:sz w:val="22"/>
        </w:rPr>
        <w:t>.</w:t>
      </w:r>
      <w:r w:rsidR="00CD68C0" w:rsidRPr="003D6B6C">
        <w:rPr>
          <w:rFonts w:ascii="Times New Roman" w:hAnsi="Times New Roman"/>
          <w:sz w:val="22"/>
          <w:szCs w:val="22"/>
          <w:highlight w:val="yellow"/>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5"/>
    </w:p>
    <w:p w14:paraId="43D1F54B" w14:textId="0BE08A42"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DE08B4">
        <w:rPr>
          <w:rFonts w:ascii="Times New Roman" w:hAnsi="Times New Roman"/>
          <w:sz w:val="22"/>
          <w:szCs w:val="22"/>
        </w:rPr>
        <w:t xml:space="preserve">No derogation from General Conditions. </w:t>
      </w:r>
    </w:p>
    <w:p w14:paraId="68BC2499" w14:textId="33514831" w:rsidR="00EB32E9" w:rsidRPr="003D6B6C" w:rsidRDefault="0047783A" w:rsidP="00B34179">
      <w:pPr>
        <w:spacing w:before="240"/>
        <w:ind w:left="1134" w:hanging="1134"/>
        <w:jc w:val="both"/>
        <w:rPr>
          <w:rFonts w:ascii="Times New Roman" w:hAnsi="Times New Roman"/>
          <w:b/>
          <w:sz w:val="24"/>
          <w:szCs w:val="24"/>
        </w:rPr>
      </w:pPr>
      <w:bookmarkStart w:id="16" w:name="_Toc124934907"/>
      <w:r w:rsidRPr="003D6B6C">
        <w:rPr>
          <w:rFonts w:ascii="Times New Roman" w:hAnsi="Times New Roman"/>
          <w:b/>
          <w:sz w:val="24"/>
          <w:szCs w:val="24"/>
        </w:rPr>
        <w:t>Article 18</w:t>
      </w:r>
      <w:r w:rsidRPr="003D6B6C">
        <w:rPr>
          <w:rFonts w:ascii="Times New Roman" w:hAnsi="Times New Roman"/>
          <w:b/>
          <w:sz w:val="24"/>
          <w:szCs w:val="24"/>
        </w:rPr>
        <w:tab/>
      </w:r>
      <w:r w:rsidR="00015C5E">
        <w:rPr>
          <w:rFonts w:ascii="Times New Roman" w:hAnsi="Times New Roman"/>
          <w:b/>
          <w:sz w:val="24"/>
          <w:szCs w:val="24"/>
        </w:rPr>
        <w:t xml:space="preserve">Delivery </w:t>
      </w:r>
      <w:r w:rsidRPr="003D6B6C">
        <w:rPr>
          <w:rFonts w:ascii="Times New Roman" w:hAnsi="Times New Roman"/>
          <w:b/>
          <w:sz w:val="24"/>
          <w:szCs w:val="24"/>
        </w:rPr>
        <w:t>order</w:t>
      </w:r>
      <w:bookmarkEnd w:id="16"/>
      <w:r w:rsidR="00EB32E9" w:rsidRPr="003D6B6C">
        <w:rPr>
          <w:rFonts w:ascii="Times New Roman" w:hAnsi="Times New Roman"/>
          <w:b/>
          <w:sz w:val="24"/>
          <w:szCs w:val="24"/>
        </w:rPr>
        <w:t xml:space="preserve"> </w:t>
      </w:r>
    </w:p>
    <w:p w14:paraId="14D4E012" w14:textId="66B7F7A8"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DE08B4" w:rsidRPr="00356C60">
        <w:rPr>
          <w:rFonts w:ascii="Times New Roman" w:hAnsi="Times New Roman"/>
          <w:sz w:val="22"/>
          <w:szCs w:val="22"/>
        </w:rPr>
        <w:t>The implementation of the tasks shall start on the date of contract signature by both parties.</w:t>
      </w:r>
    </w:p>
    <w:p w14:paraId="40415148" w14:textId="00E142B9" w:rsidR="0047783A" w:rsidRPr="003D6B6C" w:rsidRDefault="0047783A" w:rsidP="00B34179">
      <w:pPr>
        <w:spacing w:before="240"/>
        <w:ind w:left="1134" w:hanging="1134"/>
        <w:jc w:val="both"/>
        <w:rPr>
          <w:rFonts w:ascii="Times New Roman" w:hAnsi="Times New Roman"/>
          <w:b/>
          <w:sz w:val="24"/>
          <w:szCs w:val="24"/>
        </w:rPr>
      </w:pPr>
      <w:bookmarkStart w:id="17"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7"/>
      <w:r w:rsidRPr="003D6B6C">
        <w:rPr>
          <w:rFonts w:ascii="Times New Roman" w:hAnsi="Times New Roman"/>
          <w:b/>
          <w:sz w:val="24"/>
          <w:szCs w:val="24"/>
        </w:rPr>
        <w:t xml:space="preserve"> of the tasks</w:t>
      </w:r>
    </w:p>
    <w:p w14:paraId="05A032BE" w14:textId="39CAD990" w:rsidR="00E55D87" w:rsidRPr="003D6B6C" w:rsidRDefault="0047783A" w:rsidP="00DE08B4">
      <w:pPr>
        <w:spacing w:before="0"/>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A13EB8" w:rsidRPr="0043240C">
        <w:rPr>
          <w:rFonts w:ascii="Times New Roman" w:hAnsi="Times New Roman"/>
          <w:sz w:val="22"/>
        </w:rPr>
        <w:t xml:space="preserve">The </w:t>
      </w:r>
      <w:r w:rsidR="00A13EB8" w:rsidRPr="00772E0E">
        <w:rPr>
          <w:rFonts w:ascii="Times New Roman" w:hAnsi="Times New Roman"/>
          <w:b/>
          <w:sz w:val="22"/>
        </w:rPr>
        <w:t>implementation period of tasks</w:t>
      </w:r>
      <w:r w:rsidR="00A13EB8" w:rsidRPr="0043240C">
        <w:rPr>
          <w:rFonts w:ascii="Times New Roman" w:hAnsi="Times New Roman"/>
          <w:sz w:val="22"/>
        </w:rPr>
        <w:t xml:space="preserve"> shall</w:t>
      </w:r>
      <w:r w:rsidR="003933E2">
        <w:rPr>
          <w:rFonts w:ascii="Times New Roman" w:hAnsi="Times New Roman"/>
          <w:sz w:val="22"/>
        </w:rPr>
        <w:t xml:space="preserve"> be </w:t>
      </w:r>
      <w:r w:rsidR="00DE08B4">
        <w:rPr>
          <w:rFonts w:ascii="Times New Roman" w:hAnsi="Times New Roman"/>
          <w:sz w:val="22"/>
        </w:rPr>
        <w:t xml:space="preserve">8 months </w:t>
      </w:r>
      <w:r w:rsidR="00DE08B4">
        <w:rPr>
          <w:rFonts w:ascii="Times New Roman" w:hAnsi="Times New Roman"/>
          <w:sz w:val="22"/>
          <w:szCs w:val="22"/>
        </w:rPr>
        <w:t>from the commencement date until the provisional acceptance</w:t>
      </w:r>
      <w:r w:rsidR="00A277E9">
        <w:rPr>
          <w:rFonts w:ascii="Times New Roman" w:hAnsi="Times New Roman"/>
          <w:sz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8"/>
    </w:p>
    <w:p w14:paraId="0506BF5F" w14:textId="079F37F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DE08B4">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9"/>
    </w:p>
    <w:p w14:paraId="05F00AAE" w14:textId="77777777" w:rsidR="00DE08B4" w:rsidRDefault="005B0129" w:rsidP="00DE08B4">
      <w:pPr>
        <w:tabs>
          <w:tab w:val="num" w:pos="1440"/>
        </w:tabs>
        <w:ind w:left="1134" w:hanging="567"/>
        <w:jc w:val="both"/>
        <w:rPr>
          <w:rFonts w:ascii="Times New Roman" w:hAnsi="Times New Roman"/>
          <w:snapToGrid/>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DE08B4" w:rsidRPr="003A48BB">
        <w:rPr>
          <w:rFonts w:ascii="Times New Roman" w:hAnsi="Times New Roman"/>
          <w:bCs/>
          <w:sz w:val="22"/>
          <w:szCs w:val="22"/>
        </w:rPr>
        <w:t>The supplies and the whole system shall be inspected and tested at the place of acceptance.</w:t>
      </w:r>
    </w:p>
    <w:p w14:paraId="64D65C66" w14:textId="77777777" w:rsidR="00DE08B4" w:rsidRDefault="00DE08B4" w:rsidP="00DE08B4">
      <w:pPr>
        <w:tabs>
          <w:tab w:val="num" w:pos="1440"/>
        </w:tabs>
        <w:ind w:left="1134" w:hanging="567"/>
        <w:jc w:val="both"/>
        <w:rPr>
          <w:rFonts w:ascii="Times New Roman" w:hAnsi="Times New Roman"/>
          <w:sz w:val="22"/>
          <w:szCs w:val="22"/>
        </w:rPr>
      </w:pPr>
      <w:r>
        <w:rPr>
          <w:rFonts w:ascii="Times New Roman" w:hAnsi="Times New Roman"/>
          <w:sz w:val="22"/>
          <w:szCs w:val="22"/>
        </w:rPr>
        <w:tab/>
        <w:t xml:space="preserve">The Contractor shall deliver, install and commission all equipment, fittings and fixings, including final installation, configuration and connection and all miscellaneous items of </w:t>
      </w:r>
      <w:r>
        <w:rPr>
          <w:rFonts w:ascii="Times New Roman" w:hAnsi="Times New Roman"/>
          <w:sz w:val="22"/>
          <w:szCs w:val="22"/>
        </w:rPr>
        <w:lastRenderedPageBreak/>
        <w:t xml:space="preserve">equipment, fixings and fittings in order that the supplies are left in place fully operational and ready for use. The cost of consumables used during installation and commissioning and for running time, before provisional acceptance, shall be borne totally by the Contractor.  </w:t>
      </w:r>
    </w:p>
    <w:p w14:paraId="7EDCD9FD" w14:textId="5F7AE0F5" w:rsidR="00DE08B4" w:rsidRPr="00DE08B4" w:rsidRDefault="00DE08B4" w:rsidP="00DE08B4">
      <w:pPr>
        <w:ind w:left="1134" w:hanging="709"/>
        <w:jc w:val="both"/>
        <w:rPr>
          <w:rFonts w:ascii="Times New Roman" w:hAnsi="Times New Roman"/>
          <w:bCs/>
          <w:sz w:val="22"/>
          <w:szCs w:val="22"/>
        </w:rPr>
      </w:pPr>
      <w:r>
        <w:rPr>
          <w:rFonts w:ascii="Times New Roman" w:hAnsi="Times New Roman"/>
          <w:sz w:val="22"/>
          <w:szCs w:val="22"/>
        </w:rPr>
        <w:tab/>
      </w:r>
      <w:r w:rsidRPr="003A48BB">
        <w:rPr>
          <w:rFonts w:ascii="Times New Roman" w:hAnsi="Times New Roman"/>
          <w:bCs/>
          <w:sz w:val="22"/>
          <w:szCs w:val="22"/>
        </w:rPr>
        <w:t>The</w:t>
      </w:r>
      <w:r>
        <w:rPr>
          <w:rFonts w:ascii="Times New Roman" w:hAnsi="Times New Roman"/>
          <w:bCs/>
          <w:sz w:val="22"/>
          <w:szCs w:val="22"/>
        </w:rPr>
        <w:t xml:space="preserve"> inspection and</w:t>
      </w:r>
      <w:r w:rsidRPr="003A48BB">
        <w:rPr>
          <w:rFonts w:ascii="Times New Roman" w:hAnsi="Times New Roman"/>
          <w:bCs/>
          <w:sz w:val="22"/>
          <w:szCs w:val="22"/>
        </w:rPr>
        <w:t xml:space="preserve"> testing </w:t>
      </w:r>
      <w:r>
        <w:rPr>
          <w:rFonts w:ascii="Times New Roman" w:hAnsi="Times New Roman"/>
          <w:bCs/>
          <w:sz w:val="22"/>
          <w:szCs w:val="22"/>
        </w:rPr>
        <w:t xml:space="preserve">of all equipment will be started and completed within a maximum 15 calendar days </w:t>
      </w:r>
      <w:r w:rsidRPr="003A48BB">
        <w:rPr>
          <w:rFonts w:ascii="Times New Roman" w:hAnsi="Times New Roman"/>
          <w:bCs/>
          <w:sz w:val="22"/>
          <w:szCs w:val="22"/>
        </w:rPr>
        <w:t xml:space="preserve">after </w:t>
      </w:r>
      <w:r>
        <w:rPr>
          <w:rFonts w:ascii="Times New Roman" w:hAnsi="Times New Roman"/>
          <w:bCs/>
          <w:sz w:val="22"/>
          <w:szCs w:val="22"/>
        </w:rPr>
        <w:t xml:space="preserve">delivery, </w:t>
      </w:r>
      <w:r w:rsidRPr="003A48BB">
        <w:rPr>
          <w:rFonts w:ascii="Times New Roman" w:hAnsi="Times New Roman"/>
          <w:bCs/>
          <w:sz w:val="22"/>
          <w:szCs w:val="22"/>
        </w:rPr>
        <w:t xml:space="preserve">installation </w:t>
      </w:r>
      <w:r>
        <w:rPr>
          <w:rFonts w:ascii="Times New Roman" w:hAnsi="Times New Roman"/>
          <w:bCs/>
          <w:sz w:val="22"/>
          <w:szCs w:val="22"/>
        </w:rPr>
        <w:t xml:space="preserve">and putting into </w:t>
      </w:r>
      <w:proofErr w:type="gramStart"/>
      <w:r>
        <w:rPr>
          <w:rFonts w:ascii="Times New Roman" w:hAnsi="Times New Roman"/>
          <w:bCs/>
          <w:sz w:val="22"/>
          <w:szCs w:val="22"/>
        </w:rPr>
        <w:t>service</w:t>
      </w:r>
      <w:r w:rsidRPr="003A48BB">
        <w:rPr>
          <w:rFonts w:ascii="Times New Roman" w:hAnsi="Times New Roman"/>
          <w:bCs/>
          <w:sz w:val="22"/>
          <w:szCs w:val="22"/>
        </w:rPr>
        <w:t>.</w:t>
      </w:r>
      <w:r>
        <w:rPr>
          <w:rFonts w:ascii="Times New Roman" w:hAnsi="Times New Roman"/>
          <w:bCs/>
          <w:sz w:val="22"/>
          <w:szCs w:val="22"/>
        </w:rPr>
        <w:t>.</w:t>
      </w:r>
      <w:proofErr w:type="gramEnd"/>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20"/>
      <w:r w:rsidR="005B0129" w:rsidRPr="003D6B6C">
        <w:rPr>
          <w:rFonts w:ascii="Times New Roman" w:hAnsi="Times New Roman"/>
          <w:b/>
          <w:sz w:val="24"/>
          <w:szCs w:val="24"/>
        </w:rPr>
        <w:t>General principles for payments</w:t>
      </w:r>
    </w:p>
    <w:p w14:paraId="6ECB3C62" w14:textId="602F557D" w:rsidR="0047783A" w:rsidRPr="003D6B6C" w:rsidRDefault="0047783A" w:rsidP="00B5440B">
      <w:pPr>
        <w:tabs>
          <w:tab w:val="right" w:pos="9885"/>
        </w:tabs>
        <w:spacing w:before="0"/>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9E1015" w:rsidRPr="003D6B6C">
        <w:rPr>
          <w:rFonts w:ascii="Times New Roman" w:hAnsi="Times New Roman"/>
          <w:sz w:val="22"/>
          <w:szCs w:val="22"/>
        </w:rPr>
        <w:t>Payments shall be made in</w:t>
      </w:r>
      <w:r w:rsidR="009E1015">
        <w:rPr>
          <w:rFonts w:ascii="Times New Roman" w:hAnsi="Times New Roman"/>
          <w:sz w:val="22"/>
          <w:szCs w:val="22"/>
        </w:rPr>
        <w:t xml:space="preserve"> </w:t>
      </w:r>
      <w:r w:rsidR="009E1015" w:rsidRPr="00356C60">
        <w:rPr>
          <w:rFonts w:ascii="Times New Roman" w:hAnsi="Times New Roman"/>
          <w:sz w:val="22"/>
          <w:szCs w:val="22"/>
        </w:rPr>
        <w:t xml:space="preserve">RSD (for Serbian candidates)/EUR (for foreign candidates) in accordance with Articles 20.6 and 29.4 of the General Conditions into the bank account notified by the Contractor to the Contracting Authority. </w:t>
      </w:r>
      <w:r w:rsidR="009E1015" w:rsidRPr="00614162">
        <w:rPr>
          <w:rFonts w:ascii="Times New Roman" w:hAnsi="Times New Roman"/>
          <w:sz w:val="22"/>
          <w:szCs w:val="22"/>
        </w:rPr>
        <w:t xml:space="preserve">In case the contract is concluded in EURO, and payments are made in RSD, applicable exchange rate must be </w:t>
      </w:r>
      <w:proofErr w:type="spellStart"/>
      <w:r w:rsidR="009E1015" w:rsidRPr="00614162">
        <w:rPr>
          <w:rFonts w:ascii="Times New Roman" w:hAnsi="Times New Roman"/>
          <w:sz w:val="22"/>
          <w:szCs w:val="22"/>
        </w:rPr>
        <w:t>InforEuro</w:t>
      </w:r>
      <w:proofErr w:type="spellEnd"/>
      <w:r w:rsidR="009E1015" w:rsidRPr="00614162">
        <w:rPr>
          <w:rFonts w:ascii="Times New Roman" w:hAnsi="Times New Roman"/>
          <w:sz w:val="22"/>
          <w:szCs w:val="22"/>
        </w:rPr>
        <w:t xml:space="preserve"> exchange rate for the month of issuing of </w:t>
      </w:r>
      <w:r w:rsidR="009E1015">
        <w:rPr>
          <w:rFonts w:ascii="Times New Roman" w:hAnsi="Times New Roman"/>
          <w:sz w:val="22"/>
          <w:szCs w:val="22"/>
        </w:rPr>
        <w:t xml:space="preserve">pro-forma </w:t>
      </w:r>
      <w:r w:rsidR="009E1015" w:rsidRPr="00614162">
        <w:rPr>
          <w:rFonts w:ascii="Times New Roman" w:hAnsi="Times New Roman"/>
          <w:sz w:val="22"/>
          <w:szCs w:val="22"/>
        </w:rPr>
        <w:t>invoice</w:t>
      </w:r>
      <w:r w:rsidR="009E1015" w:rsidRPr="00356C60">
        <w:rPr>
          <w:rFonts w:ascii="Times New Roman" w:hAnsi="Times New Roman"/>
          <w:sz w:val="22"/>
          <w:szCs w:val="22"/>
        </w:rPr>
        <w:t>.</w:t>
      </w:r>
    </w:p>
    <w:p w14:paraId="05D86986" w14:textId="54B70F9B" w:rsidR="0047783A" w:rsidRPr="009E1015" w:rsidRDefault="009E1015" w:rsidP="00B5440B">
      <w:pPr>
        <w:tabs>
          <w:tab w:val="right" w:pos="9885"/>
        </w:tabs>
        <w:spacing w:before="0"/>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sidRPr="00921980">
        <w:rPr>
          <w:rFonts w:ascii="Times New Roman" w:hAnsi="Times New Roman"/>
          <w:sz w:val="22"/>
        </w:rPr>
        <w:t>Public Enterprise “VOJVODINAŠUME”,</w:t>
      </w:r>
      <w:r>
        <w:rPr>
          <w:rFonts w:ascii="Times New Roman" w:hAnsi="Times New Roman"/>
          <w:sz w:val="22"/>
        </w:rPr>
        <w:t xml:space="preserve"> </w:t>
      </w:r>
      <w:proofErr w:type="spellStart"/>
      <w:r w:rsidRPr="00921980">
        <w:rPr>
          <w:rFonts w:ascii="Times New Roman" w:hAnsi="Times New Roman"/>
          <w:sz w:val="22"/>
        </w:rPr>
        <w:t>Preradovićeva</w:t>
      </w:r>
      <w:proofErr w:type="spellEnd"/>
      <w:r w:rsidRPr="00921980">
        <w:rPr>
          <w:rFonts w:ascii="Times New Roman" w:hAnsi="Times New Roman"/>
          <w:sz w:val="22"/>
        </w:rPr>
        <w:t xml:space="preserve"> 2, 21131 </w:t>
      </w:r>
      <w:proofErr w:type="spellStart"/>
      <w:r w:rsidRPr="00921980">
        <w:rPr>
          <w:rFonts w:ascii="Times New Roman" w:hAnsi="Times New Roman"/>
          <w:sz w:val="22"/>
        </w:rPr>
        <w:t>Petrovaradin</w:t>
      </w:r>
      <w:proofErr w:type="spellEnd"/>
      <w:r w:rsidRPr="00921980">
        <w:rPr>
          <w:rFonts w:ascii="Times New Roman" w:hAnsi="Times New Roman"/>
          <w:sz w:val="22"/>
        </w:rPr>
        <w:t>, Republic of Serbia</w:t>
      </w:r>
      <w:r>
        <w:rPr>
          <w:rFonts w:ascii="Times New Roman" w:hAnsi="Times New Roman"/>
          <w:sz w:val="22"/>
          <w:szCs w:val="22"/>
        </w:rPr>
        <w:t xml:space="preserve">, </w:t>
      </w:r>
      <w:r w:rsidRPr="00D15DCC">
        <w:rPr>
          <w:rFonts w:ascii="Times New Roman" w:hAnsi="Times New Roman"/>
          <w:sz w:val="22"/>
          <w:szCs w:val="22"/>
        </w:rPr>
        <w:t xml:space="preserve">authorised by </w:t>
      </w:r>
      <w:r>
        <w:rPr>
          <w:rFonts w:ascii="Times New Roman" w:hAnsi="Times New Roman"/>
          <w:sz w:val="22"/>
          <w:szCs w:val="22"/>
        </w:rPr>
        <w:t xml:space="preserve">Contracting </w:t>
      </w:r>
      <w:r w:rsidRPr="009E1015">
        <w:rPr>
          <w:rFonts w:ascii="Times New Roman" w:hAnsi="Times New Roman"/>
          <w:sz w:val="22"/>
          <w:szCs w:val="22"/>
        </w:rPr>
        <w:t>Authority legal representative.</w:t>
      </w:r>
    </w:p>
    <w:p w14:paraId="62A04E0B" w14:textId="6BA5F879" w:rsidR="006D5CEE" w:rsidRPr="00D76C51" w:rsidRDefault="006D5CEE" w:rsidP="009E1015">
      <w:pPr>
        <w:spacing w:before="0"/>
        <w:ind w:left="1134" w:hanging="709"/>
        <w:jc w:val="both"/>
        <w:rPr>
          <w:rFonts w:ascii="Times New Roman" w:hAnsi="Times New Roman"/>
          <w:sz w:val="22"/>
          <w:szCs w:val="22"/>
        </w:rPr>
      </w:pPr>
      <w:r w:rsidRPr="009E1015">
        <w:rPr>
          <w:rFonts w:ascii="Times New Roman" w:hAnsi="Times New Roman"/>
          <w:sz w:val="22"/>
          <w:szCs w:val="22"/>
        </w:rPr>
        <w:t>26.3</w:t>
      </w:r>
      <w:r w:rsidRPr="009E1015">
        <w:rPr>
          <w:rFonts w:ascii="Times New Roman" w:hAnsi="Times New Roman"/>
          <w:sz w:val="22"/>
          <w:szCs w:val="22"/>
        </w:rPr>
        <w:tab/>
        <w:t xml:space="preserve">By derogation, the final payment to the </w:t>
      </w:r>
      <w:r w:rsidR="00F60098" w:rsidRPr="009E1015">
        <w:rPr>
          <w:rFonts w:ascii="Times New Roman" w:hAnsi="Times New Roman"/>
          <w:sz w:val="22"/>
          <w:szCs w:val="22"/>
        </w:rPr>
        <w:t>c</w:t>
      </w:r>
      <w:r w:rsidRPr="009E1015">
        <w:rPr>
          <w:rFonts w:ascii="Times New Roman" w:hAnsi="Times New Roman"/>
          <w:sz w:val="22"/>
          <w:szCs w:val="22"/>
        </w:rPr>
        <w:t xml:space="preserve">ontractor of the amounts due shall be made within 90 days after receipt by the </w:t>
      </w:r>
      <w:r w:rsidR="00F60098" w:rsidRPr="009E1015">
        <w:rPr>
          <w:rFonts w:ascii="Times New Roman" w:hAnsi="Times New Roman"/>
          <w:sz w:val="22"/>
          <w:szCs w:val="22"/>
        </w:rPr>
        <w:t>c</w:t>
      </w:r>
      <w:r w:rsidRPr="009E1015">
        <w:rPr>
          <w:rFonts w:ascii="Times New Roman" w:hAnsi="Times New Roman"/>
          <w:sz w:val="22"/>
          <w:szCs w:val="22"/>
        </w:rPr>
        <w:t xml:space="preserve">ontracting </w:t>
      </w:r>
      <w:r w:rsidR="00F60098" w:rsidRPr="009E1015">
        <w:rPr>
          <w:rFonts w:ascii="Times New Roman" w:hAnsi="Times New Roman"/>
          <w:sz w:val="22"/>
          <w:szCs w:val="22"/>
        </w:rPr>
        <w:t>a</w:t>
      </w:r>
      <w:r w:rsidRPr="009E1015">
        <w:rPr>
          <w:rFonts w:ascii="Times New Roman" w:hAnsi="Times New Roman"/>
          <w:sz w:val="22"/>
          <w:szCs w:val="22"/>
        </w:rPr>
        <w:t xml:space="preserve">uthority of an invoice and of the </w:t>
      </w:r>
      <w:r w:rsidRPr="00D76C51">
        <w:rPr>
          <w:rFonts w:ascii="Times New Roman" w:hAnsi="Times New Roman"/>
          <w:sz w:val="22"/>
          <w:szCs w:val="22"/>
        </w:rPr>
        <w:t>application for the certificate of provisional acceptance.</w:t>
      </w:r>
    </w:p>
    <w:p w14:paraId="780AD638" w14:textId="37C5BD5F" w:rsidR="001B4DA9" w:rsidRPr="00D76C51" w:rsidRDefault="00E87734" w:rsidP="005D03AA">
      <w:pPr>
        <w:ind w:left="1134" w:hanging="709"/>
        <w:jc w:val="both"/>
        <w:rPr>
          <w:rFonts w:ascii="Times New Roman" w:hAnsi="Times New Roman"/>
          <w:sz w:val="22"/>
          <w:szCs w:val="22"/>
        </w:rPr>
      </w:pPr>
      <w:r w:rsidRPr="00D76C51">
        <w:rPr>
          <w:rFonts w:ascii="Times New Roman" w:hAnsi="Times New Roman"/>
          <w:sz w:val="22"/>
          <w:szCs w:val="22"/>
        </w:rPr>
        <w:t>26.</w:t>
      </w:r>
      <w:r w:rsidR="00035D61" w:rsidRPr="00D76C51">
        <w:rPr>
          <w:rFonts w:ascii="Times New Roman" w:hAnsi="Times New Roman"/>
          <w:sz w:val="22"/>
          <w:szCs w:val="22"/>
        </w:rPr>
        <w:t>5</w:t>
      </w:r>
      <w:r w:rsidR="0047783A" w:rsidRPr="00D76C51">
        <w:rPr>
          <w:rFonts w:ascii="Times New Roman" w:hAnsi="Times New Roman"/>
          <w:sz w:val="22"/>
          <w:szCs w:val="22"/>
        </w:rPr>
        <w:tab/>
        <w:t xml:space="preserve">In order to obtain payments, the </w:t>
      </w:r>
      <w:r w:rsidR="00F60098" w:rsidRPr="00D76C51">
        <w:rPr>
          <w:rFonts w:ascii="Times New Roman" w:hAnsi="Times New Roman"/>
          <w:sz w:val="22"/>
          <w:szCs w:val="22"/>
        </w:rPr>
        <w:t>c</w:t>
      </w:r>
      <w:r w:rsidR="0047783A" w:rsidRPr="00D76C51">
        <w:rPr>
          <w:rFonts w:ascii="Times New Roman" w:hAnsi="Times New Roman"/>
          <w:sz w:val="22"/>
          <w:szCs w:val="22"/>
        </w:rPr>
        <w:t xml:space="preserve">ontractor must </w:t>
      </w:r>
      <w:r w:rsidR="004C6030" w:rsidRPr="00D76C51">
        <w:rPr>
          <w:rFonts w:ascii="Times New Roman" w:hAnsi="Times New Roman"/>
          <w:sz w:val="22"/>
          <w:szCs w:val="22"/>
        </w:rPr>
        <w:t>submit</w:t>
      </w:r>
      <w:r w:rsidR="0047783A" w:rsidRPr="00D76C51">
        <w:rPr>
          <w:rFonts w:ascii="Times New Roman" w:hAnsi="Times New Roman"/>
          <w:sz w:val="22"/>
          <w:szCs w:val="22"/>
        </w:rPr>
        <w:t xml:space="preserve"> to the authority referred to in paragraph 26.1 above:</w:t>
      </w:r>
    </w:p>
    <w:p w14:paraId="09C649BF" w14:textId="6E471CC5" w:rsidR="00E87734" w:rsidRPr="00D76C51" w:rsidRDefault="00035D61" w:rsidP="00D76C51">
      <w:pPr>
        <w:ind w:left="1560" w:hanging="426"/>
        <w:jc w:val="both"/>
        <w:rPr>
          <w:rFonts w:ascii="Times New Roman" w:hAnsi="Times New Roman"/>
          <w:sz w:val="22"/>
          <w:szCs w:val="22"/>
        </w:rPr>
      </w:pPr>
      <w:r w:rsidRPr="00D76C51">
        <w:rPr>
          <w:rFonts w:ascii="Times New Roman" w:hAnsi="Times New Roman"/>
          <w:sz w:val="22"/>
          <w:szCs w:val="22"/>
        </w:rPr>
        <w:t>a)</w:t>
      </w:r>
      <w:r w:rsidRPr="00D76C51">
        <w:rPr>
          <w:rFonts w:ascii="Times New Roman" w:hAnsi="Times New Roman"/>
          <w:b/>
          <w:sz w:val="22"/>
          <w:szCs w:val="22"/>
        </w:rPr>
        <w:tab/>
      </w:r>
      <w:r w:rsidR="006219A1" w:rsidRPr="00D76C51">
        <w:rPr>
          <w:rFonts w:ascii="Times New Roman" w:hAnsi="Times New Roman"/>
          <w:bCs/>
          <w:sz w:val="22"/>
          <w:szCs w:val="22"/>
        </w:rPr>
        <w:t>For the 40% pre-financing</w:t>
      </w:r>
      <w:r w:rsidR="006219A1" w:rsidRPr="00D76C51">
        <w:rPr>
          <w:rFonts w:ascii="Times New Roman" w:hAnsi="Times New Roman"/>
          <w:sz w:val="22"/>
          <w:szCs w:val="22"/>
        </w:rPr>
        <w:t xml:space="preserve">, </w:t>
      </w:r>
      <w:r w:rsidR="00720411" w:rsidRPr="00D76C51">
        <w:rPr>
          <w:rFonts w:ascii="Times New Roman" w:hAnsi="Times New Roman"/>
          <w:sz w:val="22"/>
          <w:szCs w:val="22"/>
        </w:rPr>
        <w:t>the</w:t>
      </w:r>
      <w:r w:rsidR="004C6030" w:rsidRPr="00D76C51">
        <w:rPr>
          <w:rFonts w:ascii="Times New Roman" w:hAnsi="Times New Roman"/>
          <w:sz w:val="22"/>
          <w:szCs w:val="22"/>
        </w:rPr>
        <w:t xml:space="preserve"> invoice</w:t>
      </w:r>
      <w:r w:rsidR="001C6A79" w:rsidRPr="00D76C51">
        <w:rPr>
          <w:rStyle w:val="FootnoteReference"/>
          <w:rFonts w:ascii="Times New Roman" w:hAnsi="Times New Roman"/>
          <w:sz w:val="22"/>
          <w:szCs w:val="22"/>
        </w:rPr>
        <w:footnoteReference w:id="2"/>
      </w:r>
      <w:r w:rsidR="004C6030" w:rsidRPr="00D76C51">
        <w:rPr>
          <w:rFonts w:ascii="Times New Roman" w:hAnsi="Times New Roman"/>
          <w:sz w:val="22"/>
          <w:szCs w:val="22"/>
        </w:rPr>
        <w:t xml:space="preserve"> </w:t>
      </w:r>
      <w:r w:rsidR="00720411" w:rsidRPr="00D76C51">
        <w:rPr>
          <w:rFonts w:ascii="Times New Roman" w:hAnsi="Times New Roman"/>
          <w:sz w:val="22"/>
          <w:szCs w:val="22"/>
        </w:rPr>
        <w:t xml:space="preserve">and </w:t>
      </w:r>
      <w:r w:rsidR="006219A1" w:rsidRPr="00D76C51">
        <w:rPr>
          <w:rFonts w:ascii="Times New Roman" w:hAnsi="Times New Roman"/>
          <w:bCs/>
          <w:sz w:val="22"/>
          <w:szCs w:val="22"/>
        </w:rPr>
        <w:t>the pre-financing guarantee</w:t>
      </w:r>
      <w:r w:rsidR="00E87734" w:rsidRPr="00D76C51">
        <w:rPr>
          <w:rFonts w:ascii="Times New Roman" w:hAnsi="Times New Roman"/>
          <w:bCs/>
          <w:sz w:val="22"/>
          <w:szCs w:val="22"/>
        </w:rPr>
        <w:t xml:space="preserve"> </w:t>
      </w:r>
    </w:p>
    <w:p w14:paraId="1F410CB4" w14:textId="60E79652" w:rsidR="00D76C51" w:rsidRPr="00D76C51" w:rsidRDefault="0047783A" w:rsidP="00035D61">
      <w:pPr>
        <w:spacing w:after="0"/>
        <w:ind w:left="1559" w:hanging="425"/>
        <w:jc w:val="both"/>
        <w:rPr>
          <w:rFonts w:ascii="Times New Roman" w:hAnsi="Times New Roman"/>
          <w:b/>
          <w:sz w:val="22"/>
          <w:szCs w:val="22"/>
        </w:rPr>
      </w:pPr>
      <w:r w:rsidRPr="00D76C51">
        <w:rPr>
          <w:rFonts w:ascii="Times New Roman" w:hAnsi="Times New Roman"/>
          <w:sz w:val="22"/>
          <w:szCs w:val="22"/>
        </w:rPr>
        <w:t>b)</w:t>
      </w:r>
      <w:r w:rsidRPr="00D76C51">
        <w:rPr>
          <w:rFonts w:ascii="Times New Roman" w:hAnsi="Times New Roman"/>
          <w:b/>
          <w:sz w:val="22"/>
          <w:szCs w:val="22"/>
        </w:rPr>
        <w:tab/>
      </w:r>
      <w:r w:rsidRPr="00D76C51">
        <w:rPr>
          <w:rFonts w:ascii="Times New Roman" w:hAnsi="Times New Roman"/>
          <w:bCs/>
          <w:sz w:val="22"/>
          <w:szCs w:val="22"/>
        </w:rPr>
        <w:t xml:space="preserve">For the </w:t>
      </w:r>
      <w:r w:rsidR="00441859" w:rsidRPr="00D76C51">
        <w:rPr>
          <w:rFonts w:ascii="Times New Roman" w:hAnsi="Times New Roman"/>
          <w:bCs/>
          <w:sz w:val="22"/>
          <w:szCs w:val="22"/>
        </w:rPr>
        <w:t>6</w:t>
      </w:r>
      <w:r w:rsidRPr="00D76C51">
        <w:rPr>
          <w:rFonts w:ascii="Times New Roman" w:hAnsi="Times New Roman"/>
          <w:bCs/>
          <w:sz w:val="22"/>
          <w:szCs w:val="22"/>
        </w:rPr>
        <w:t>0</w:t>
      </w:r>
      <w:r w:rsidR="006A5F84" w:rsidRPr="00D76C51">
        <w:rPr>
          <w:rFonts w:ascii="Times New Roman" w:hAnsi="Times New Roman"/>
          <w:bCs/>
          <w:sz w:val="22"/>
          <w:szCs w:val="22"/>
        </w:rPr>
        <w:t> </w:t>
      </w:r>
      <w:r w:rsidRPr="00D76C51">
        <w:rPr>
          <w:rFonts w:ascii="Times New Roman" w:hAnsi="Times New Roman"/>
          <w:bCs/>
          <w:sz w:val="22"/>
          <w:szCs w:val="22"/>
        </w:rPr>
        <w:t>% balance</w:t>
      </w:r>
      <w:r w:rsidR="00D76C51" w:rsidRPr="00D76C51">
        <w:rPr>
          <w:rFonts w:ascii="Times New Roman" w:hAnsi="Times New Roman"/>
          <w:bCs/>
          <w:sz w:val="22"/>
          <w:szCs w:val="22"/>
        </w:rPr>
        <w:t xml:space="preserve">, </w:t>
      </w:r>
      <w:r w:rsidR="00D76C51" w:rsidRPr="00D76C51">
        <w:rPr>
          <w:rFonts w:ascii="Times New Roman" w:hAnsi="Times New Roman"/>
          <w:sz w:val="22"/>
          <w:szCs w:val="22"/>
        </w:rPr>
        <w:t>the invoice(s) in triplicate together with the request for provisional acceptance of the supplies.</w:t>
      </w:r>
    </w:p>
    <w:p w14:paraId="147B10C0" w14:textId="77777777" w:rsidR="00D76C51" w:rsidRPr="00D76C51" w:rsidRDefault="00D76C51" w:rsidP="00035D61">
      <w:pPr>
        <w:spacing w:after="0"/>
        <w:ind w:left="1559" w:hanging="425"/>
        <w:jc w:val="both"/>
        <w:rPr>
          <w:rFonts w:ascii="Times New Roman" w:hAnsi="Times New Roman"/>
          <w:bCs/>
          <w:sz w:val="22"/>
          <w:szCs w:val="22"/>
        </w:rPr>
      </w:pPr>
      <w:r w:rsidRPr="00D76C51">
        <w:rPr>
          <w:rFonts w:ascii="Times New Roman" w:hAnsi="Times New Roman"/>
          <w:bCs/>
          <w:sz w:val="22"/>
          <w:szCs w:val="22"/>
        </w:rPr>
        <w:t>or</w:t>
      </w:r>
    </w:p>
    <w:p w14:paraId="1707D0AC" w14:textId="3BED94FF" w:rsidR="0047783A" w:rsidRPr="00D76C51" w:rsidRDefault="00512BE8" w:rsidP="00D76C51">
      <w:pPr>
        <w:spacing w:after="0"/>
        <w:ind w:left="1559" w:hanging="119"/>
        <w:jc w:val="both"/>
        <w:rPr>
          <w:rFonts w:ascii="Times New Roman" w:hAnsi="Times New Roman"/>
          <w:sz w:val="22"/>
          <w:szCs w:val="22"/>
        </w:rPr>
      </w:pPr>
      <w:r w:rsidRPr="00D76C51">
        <w:rPr>
          <w:rFonts w:ascii="Times New Roman" w:hAnsi="Times New Roman"/>
          <w:bCs/>
          <w:sz w:val="22"/>
          <w:szCs w:val="22"/>
        </w:rPr>
        <w:t>For the 100 % balance</w:t>
      </w:r>
      <w:r w:rsidR="00A31EF5" w:rsidRPr="00D76C51">
        <w:rPr>
          <w:rFonts w:ascii="Times New Roman" w:hAnsi="Times New Roman"/>
          <w:bCs/>
          <w:sz w:val="22"/>
          <w:szCs w:val="22"/>
        </w:rPr>
        <w:t>,</w:t>
      </w:r>
      <w:r w:rsidR="0047783A" w:rsidRPr="00D76C51">
        <w:rPr>
          <w:rFonts w:ascii="Times New Roman" w:hAnsi="Times New Roman"/>
          <w:sz w:val="22"/>
          <w:szCs w:val="22"/>
        </w:rPr>
        <w:t xml:space="preserve"> the invoice(s) in triplicate </w:t>
      </w:r>
      <w:r w:rsidR="00925DBE" w:rsidRPr="00D76C51">
        <w:rPr>
          <w:rFonts w:ascii="Times New Roman" w:hAnsi="Times New Roman"/>
          <w:sz w:val="22"/>
          <w:szCs w:val="22"/>
        </w:rPr>
        <w:t>together with the request for</w:t>
      </w:r>
      <w:r w:rsidR="00D76C51" w:rsidRPr="00D76C51">
        <w:rPr>
          <w:rFonts w:ascii="Times New Roman" w:hAnsi="Times New Roman"/>
          <w:sz w:val="22"/>
          <w:szCs w:val="22"/>
        </w:rPr>
        <w:t xml:space="preserve"> </w:t>
      </w:r>
      <w:r w:rsidR="0047783A" w:rsidRPr="00D76C51">
        <w:rPr>
          <w:rFonts w:ascii="Times New Roman" w:hAnsi="Times New Roman"/>
          <w:sz w:val="22"/>
          <w:szCs w:val="22"/>
        </w:rPr>
        <w:t>provisional acceptance of the supplies.</w:t>
      </w:r>
    </w:p>
    <w:p w14:paraId="21DD1760" w14:textId="68AAC729" w:rsidR="0047783A" w:rsidRDefault="0047783A" w:rsidP="006B145B">
      <w:pPr>
        <w:tabs>
          <w:tab w:val="right" w:pos="9885"/>
        </w:tabs>
        <w:ind w:left="1134" w:hanging="709"/>
        <w:jc w:val="both"/>
        <w:rPr>
          <w:rFonts w:ascii="Times New Roman" w:hAnsi="Times New Roman"/>
          <w:color w:val="000000"/>
          <w:sz w:val="22"/>
          <w:szCs w:val="22"/>
        </w:rPr>
      </w:pPr>
      <w:r w:rsidRPr="00D76C51">
        <w:rPr>
          <w:rFonts w:ascii="Times New Roman" w:hAnsi="Times New Roman"/>
          <w:sz w:val="22"/>
          <w:szCs w:val="22"/>
        </w:rPr>
        <w:t>26.9</w:t>
      </w:r>
      <w:r w:rsidRPr="00D76C51">
        <w:rPr>
          <w:rFonts w:ascii="Times New Roman" w:hAnsi="Times New Roman"/>
          <w:b/>
          <w:sz w:val="22"/>
          <w:szCs w:val="22"/>
        </w:rPr>
        <w:tab/>
      </w:r>
      <w:r w:rsidR="00DE08B4" w:rsidRPr="00D76C51">
        <w:rPr>
          <w:rFonts w:ascii="Times New Roman" w:hAnsi="Times New Roman"/>
          <w:color w:val="000000"/>
          <w:sz w:val="22"/>
          <w:szCs w:val="22"/>
        </w:rPr>
        <w:t>This Contract does not include a price revision clause</w:t>
      </w:r>
      <w:r w:rsidR="00DE08B4" w:rsidRPr="00DE08B4">
        <w:rPr>
          <w:rFonts w:ascii="Times New Roman" w:hAnsi="Times New Roman"/>
          <w:color w:val="000000"/>
          <w:sz w:val="22"/>
          <w:szCs w:val="22"/>
        </w:rPr>
        <w:t>.</w:t>
      </w:r>
    </w:p>
    <w:p w14:paraId="60E2B580" w14:textId="0433C461" w:rsidR="006A601D" w:rsidRPr="003D6B6C" w:rsidRDefault="006A601D" w:rsidP="006B145B">
      <w:pPr>
        <w:tabs>
          <w:tab w:val="right" w:pos="9885"/>
        </w:tabs>
        <w:ind w:left="1134" w:hanging="709"/>
        <w:jc w:val="both"/>
        <w:rPr>
          <w:rFonts w:ascii="Times New Roman" w:hAnsi="Times New Roman"/>
          <w:b/>
          <w:sz w:val="22"/>
          <w:szCs w:val="22"/>
        </w:rPr>
      </w:pPr>
      <w:r>
        <w:rPr>
          <w:rFonts w:ascii="Times New Roman" w:hAnsi="Times New Roman"/>
          <w:color w:val="000000"/>
          <w:sz w:val="22"/>
          <w:szCs w:val="22"/>
        </w:rPr>
        <w:t>26.10</w:t>
      </w:r>
      <w:r>
        <w:rPr>
          <w:rFonts w:ascii="Times New Roman" w:hAnsi="Times New Roman"/>
          <w:color w:val="000000"/>
          <w:sz w:val="22"/>
          <w:szCs w:val="22"/>
        </w:rPr>
        <w:tab/>
      </w:r>
      <w:bookmarkStart w:id="21" w:name="_Hlk169016590"/>
      <w:r w:rsidRPr="00DE08B4">
        <w:rPr>
          <w:rFonts w:ascii="Times New Roman" w:hAnsi="Times New Roman"/>
          <w:bCs/>
          <w:color w:val="000000"/>
          <w:sz w:val="22"/>
          <w:szCs w:val="22"/>
        </w:rPr>
        <w:t>Any payment may be offset against outstanding debts of any consortium member.</w:t>
      </w:r>
      <w:bookmarkEnd w:id="21"/>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2BB6278F" w:rsidR="0047783A" w:rsidRPr="003D6B6C" w:rsidRDefault="0047783A" w:rsidP="00DE08B4">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DE08B4">
        <w:rPr>
          <w:rFonts w:ascii="Times New Roman" w:hAnsi="Times New Roman"/>
          <w:snapToGrid/>
          <w:sz w:val="22"/>
          <w:szCs w:val="22"/>
          <w:lang w:eastAsia="en-GB"/>
        </w:rPr>
        <w:t xml:space="preserve">By derogation from Article 28.2 of the </w:t>
      </w:r>
      <w:r w:rsidR="00F60098" w:rsidRPr="00DE08B4">
        <w:rPr>
          <w:rFonts w:ascii="Times New Roman" w:hAnsi="Times New Roman"/>
          <w:snapToGrid/>
          <w:sz w:val="22"/>
          <w:szCs w:val="22"/>
          <w:lang w:eastAsia="en-GB"/>
        </w:rPr>
        <w:t>g</w:t>
      </w:r>
      <w:r w:rsidRPr="00DE08B4">
        <w:rPr>
          <w:rFonts w:ascii="Times New Roman" w:hAnsi="Times New Roman"/>
          <w:snapToGrid/>
          <w:sz w:val="22"/>
          <w:szCs w:val="22"/>
          <w:lang w:eastAsia="en-GB"/>
        </w:rPr>
        <w:t xml:space="preserve">eneral </w:t>
      </w:r>
      <w:r w:rsidR="00F60098" w:rsidRPr="00DE08B4">
        <w:rPr>
          <w:rFonts w:ascii="Times New Roman" w:hAnsi="Times New Roman"/>
          <w:snapToGrid/>
          <w:sz w:val="22"/>
          <w:szCs w:val="22"/>
          <w:lang w:eastAsia="en-GB"/>
        </w:rPr>
        <w:t>c</w:t>
      </w:r>
      <w:r w:rsidRPr="00DE08B4">
        <w:rPr>
          <w:rFonts w:ascii="Times New Roman" w:hAnsi="Times New Roman"/>
          <w:snapToGrid/>
          <w:sz w:val="22"/>
          <w:szCs w:val="22"/>
          <w:lang w:eastAsia="en-GB"/>
        </w:rPr>
        <w:t>onditions, o</w:t>
      </w:r>
      <w:r w:rsidRPr="00DE08B4">
        <w:rPr>
          <w:rFonts w:ascii="Times New Roman" w:hAnsi="Times New Roman"/>
          <w:sz w:val="22"/>
          <w:szCs w:val="22"/>
        </w:rPr>
        <w:t>nce the deadline laid down in Article 2</w:t>
      </w:r>
      <w:r w:rsidR="00D83918" w:rsidRPr="00DE08B4">
        <w:rPr>
          <w:rFonts w:ascii="Times New Roman" w:hAnsi="Times New Roman"/>
          <w:sz w:val="22"/>
          <w:szCs w:val="22"/>
        </w:rPr>
        <w:t>6.3</w:t>
      </w:r>
      <w:r w:rsidRPr="00DE08B4">
        <w:rPr>
          <w:rFonts w:ascii="Times New Roman" w:hAnsi="Times New Roman"/>
          <w:sz w:val="22"/>
          <w:szCs w:val="22"/>
        </w:rPr>
        <w:t xml:space="preserve"> has expired, the </w:t>
      </w:r>
      <w:r w:rsidR="00F60098" w:rsidRPr="00DE08B4">
        <w:rPr>
          <w:rFonts w:ascii="Times New Roman" w:hAnsi="Times New Roman"/>
          <w:sz w:val="22"/>
          <w:szCs w:val="22"/>
        </w:rPr>
        <w:t>c</w:t>
      </w:r>
      <w:r w:rsidRPr="00DE08B4">
        <w:rPr>
          <w:rFonts w:ascii="Times New Roman" w:hAnsi="Times New Roman"/>
          <w:sz w:val="22"/>
          <w:szCs w:val="22"/>
        </w:rPr>
        <w:t xml:space="preserve">ontractor </w:t>
      </w:r>
      <w:r w:rsidR="00551543" w:rsidRPr="00DE08B4">
        <w:rPr>
          <w:rFonts w:ascii="Times New Roman" w:hAnsi="Times New Roman"/>
          <w:sz w:val="22"/>
          <w:szCs w:val="22"/>
        </w:rPr>
        <w:t>sha</w:t>
      </w:r>
      <w:r w:rsidR="006D3BA1" w:rsidRPr="00DE08B4">
        <w:rPr>
          <w:rFonts w:ascii="Times New Roman" w:hAnsi="Times New Roman"/>
          <w:sz w:val="22"/>
          <w:szCs w:val="22"/>
        </w:rPr>
        <w:t>ll,</w:t>
      </w:r>
      <w:r w:rsidRPr="00DE08B4">
        <w:rPr>
          <w:rFonts w:ascii="Times New Roman" w:hAnsi="Times New Roman"/>
          <w:sz w:val="22"/>
          <w:szCs w:val="22"/>
        </w:rPr>
        <w:t xml:space="preserve"> upon demand, </w:t>
      </w:r>
      <w:r w:rsidR="006D3BA1" w:rsidRPr="00DE08B4">
        <w:rPr>
          <w:rFonts w:ascii="Times New Roman" w:hAnsi="Times New Roman"/>
          <w:sz w:val="22"/>
          <w:szCs w:val="22"/>
        </w:rPr>
        <w:t xml:space="preserve">be entitled to late-payment interest </w:t>
      </w:r>
      <w:r w:rsidR="00117ADA" w:rsidRPr="00DE08B4">
        <w:rPr>
          <w:rFonts w:ascii="Times New Roman" w:hAnsi="Times New Roman"/>
          <w:sz w:val="22"/>
          <w:szCs w:val="22"/>
        </w:rPr>
        <w:t xml:space="preserve">at the rate and for the period mentioned in the </w:t>
      </w:r>
      <w:r w:rsidR="00F60098" w:rsidRPr="00DE08B4">
        <w:rPr>
          <w:rFonts w:ascii="Times New Roman" w:hAnsi="Times New Roman"/>
          <w:sz w:val="22"/>
          <w:szCs w:val="22"/>
        </w:rPr>
        <w:t>g</w:t>
      </w:r>
      <w:r w:rsidR="00117ADA" w:rsidRPr="00DE08B4">
        <w:rPr>
          <w:rFonts w:ascii="Times New Roman" w:hAnsi="Times New Roman"/>
          <w:sz w:val="22"/>
          <w:szCs w:val="22"/>
        </w:rPr>
        <w:t xml:space="preserve">eneral </w:t>
      </w:r>
      <w:r w:rsidR="00F60098" w:rsidRPr="00DE08B4">
        <w:rPr>
          <w:rFonts w:ascii="Times New Roman" w:hAnsi="Times New Roman"/>
          <w:sz w:val="22"/>
          <w:szCs w:val="22"/>
        </w:rPr>
        <w:t>c</w:t>
      </w:r>
      <w:r w:rsidR="00117ADA" w:rsidRPr="00DE08B4">
        <w:rPr>
          <w:rFonts w:ascii="Times New Roman" w:hAnsi="Times New Roman"/>
          <w:sz w:val="22"/>
          <w:szCs w:val="22"/>
        </w:rPr>
        <w:t>onditions</w:t>
      </w:r>
      <w:r w:rsidR="006D3BA1" w:rsidRPr="00DE08B4">
        <w:rPr>
          <w:rFonts w:ascii="Times New Roman" w:hAnsi="Times New Roman"/>
          <w:sz w:val="22"/>
          <w:szCs w:val="22"/>
        </w:rPr>
        <w:t xml:space="preserve">. The demand must be </w:t>
      </w:r>
      <w:r w:rsidRPr="00DE08B4">
        <w:rPr>
          <w:rFonts w:ascii="Times New Roman" w:hAnsi="Times New Roman"/>
          <w:sz w:val="22"/>
          <w:szCs w:val="22"/>
        </w:rPr>
        <w:t>submitted within two months of receiving late payment.</w:t>
      </w:r>
    </w:p>
    <w:p w14:paraId="210201A9" w14:textId="4F7A92A8" w:rsidR="0047783A"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22"/>
    </w:p>
    <w:p w14:paraId="2C5926D3" w14:textId="426E39D6" w:rsidR="00BD1517" w:rsidRPr="003D6B6C" w:rsidRDefault="00BD1517" w:rsidP="00B34179">
      <w:pPr>
        <w:spacing w:before="240"/>
        <w:ind w:left="1134" w:hanging="1134"/>
        <w:jc w:val="both"/>
        <w:rPr>
          <w:rFonts w:ascii="Times New Roman" w:hAnsi="Times New Roman"/>
          <w:b/>
          <w:sz w:val="24"/>
          <w:szCs w:val="24"/>
        </w:rPr>
      </w:pPr>
      <w:r w:rsidRPr="00B5440B">
        <w:rPr>
          <w:rFonts w:ascii="Times New Roman" w:hAnsi="Times New Roman"/>
          <w:sz w:val="22"/>
          <w:szCs w:val="22"/>
        </w:rPr>
        <w:t xml:space="preserve">29.1 </w:t>
      </w:r>
      <w:r>
        <w:rPr>
          <w:rFonts w:ascii="Times New Roman" w:hAnsi="Times New Roman"/>
          <w:sz w:val="22"/>
          <w:szCs w:val="22"/>
        </w:rPr>
        <w:t>T</w:t>
      </w:r>
      <w:r w:rsidRPr="00BD1517">
        <w:rPr>
          <w:rFonts w:ascii="Times New Roman" w:hAnsi="Times New Roman"/>
          <w:sz w:val="22"/>
          <w:szCs w:val="22"/>
        </w:rPr>
        <w:t xml:space="preserve">he Incoterm applicable shall </w:t>
      </w:r>
      <w:r w:rsidRPr="00DE08B4">
        <w:rPr>
          <w:rFonts w:ascii="Times New Roman" w:hAnsi="Times New Roman"/>
          <w:sz w:val="22"/>
          <w:szCs w:val="22"/>
        </w:rPr>
        <w:t>be DDP</w:t>
      </w:r>
      <w:r w:rsidRPr="00DE08B4">
        <w:rPr>
          <w:rFonts w:ascii="Times New Roman" w:hAnsi="Times New Roman"/>
          <w:sz w:val="22"/>
          <w:vertAlign w:val="superscript"/>
        </w:rPr>
        <w:footnoteReference w:id="3"/>
      </w:r>
    </w:p>
    <w:p w14:paraId="37998B87" w14:textId="77777777" w:rsidR="00DE08B4" w:rsidRPr="000A7A9F" w:rsidRDefault="0047783A" w:rsidP="00DE08B4">
      <w:pPr>
        <w:ind w:left="616" w:hanging="630"/>
        <w:jc w:val="both"/>
        <w:rPr>
          <w:rFonts w:ascii="Times New Roman" w:hAnsi="Times New Roman"/>
          <w:sz w:val="22"/>
          <w:szCs w:val="22"/>
        </w:rPr>
      </w:pPr>
      <w:r w:rsidRPr="003D6B6C">
        <w:rPr>
          <w:rFonts w:ascii="Times New Roman" w:hAnsi="Times New Roman"/>
          <w:sz w:val="22"/>
          <w:szCs w:val="22"/>
        </w:rPr>
        <w:lastRenderedPageBreak/>
        <w:t>29.</w:t>
      </w:r>
      <w:r w:rsidR="005B0129" w:rsidRPr="003D6B6C">
        <w:rPr>
          <w:rFonts w:ascii="Times New Roman" w:hAnsi="Times New Roman"/>
          <w:sz w:val="22"/>
          <w:szCs w:val="22"/>
        </w:rPr>
        <w:t>3</w:t>
      </w:r>
      <w:r w:rsidRPr="003D6B6C">
        <w:rPr>
          <w:rFonts w:ascii="Times New Roman" w:hAnsi="Times New Roman"/>
          <w:b/>
          <w:sz w:val="22"/>
          <w:szCs w:val="22"/>
        </w:rPr>
        <w:tab/>
      </w:r>
      <w:r w:rsidR="00DE08B4" w:rsidRPr="000A7A9F">
        <w:rPr>
          <w:rFonts w:ascii="Times New Roman" w:hAnsi="Times New Roman"/>
          <w:sz w:val="22"/>
          <w:szCs w:val="22"/>
        </w:rPr>
        <w:t>The packaging shall become the property of the recipient subject to environmental        considerations.</w:t>
      </w:r>
    </w:p>
    <w:p w14:paraId="188A874C" w14:textId="77777777" w:rsidR="00DE08B4" w:rsidRPr="000A7A9F" w:rsidRDefault="00DE08B4" w:rsidP="00DE08B4">
      <w:pPr>
        <w:ind w:left="616" w:hanging="709"/>
        <w:jc w:val="both"/>
        <w:rPr>
          <w:rFonts w:ascii="Times New Roman" w:hAnsi="Times New Roman"/>
          <w:b/>
          <w:sz w:val="22"/>
          <w:szCs w:val="22"/>
        </w:rPr>
      </w:pPr>
      <w:r w:rsidRPr="000A7A9F">
        <w:rPr>
          <w:rFonts w:ascii="Times New Roman" w:hAnsi="Times New Roman"/>
          <w:sz w:val="22"/>
          <w:szCs w:val="22"/>
        </w:rPr>
        <w:t xml:space="preserve"> </w:t>
      </w:r>
      <w:r w:rsidRPr="000A7A9F">
        <w:rPr>
          <w:rFonts w:ascii="Times New Roman" w:hAnsi="Times New Roman"/>
          <w:sz w:val="22"/>
          <w:szCs w:val="22"/>
        </w:rPr>
        <w:tab/>
        <w:t>Each packaged supply item must have on the outside a sticker label identifying:</w:t>
      </w:r>
    </w:p>
    <w:p w14:paraId="15752C81" w14:textId="77777777" w:rsidR="00DE08B4" w:rsidRPr="000A7A9F" w:rsidRDefault="00DE08B4" w:rsidP="00DE08B4">
      <w:pPr>
        <w:tabs>
          <w:tab w:val="left" w:pos="1170"/>
        </w:tabs>
        <w:ind w:left="616" w:hanging="36"/>
        <w:jc w:val="both"/>
        <w:rPr>
          <w:rFonts w:ascii="Times New Roman" w:hAnsi="Times New Roman"/>
          <w:sz w:val="22"/>
          <w:szCs w:val="22"/>
        </w:rPr>
      </w:pPr>
      <w:r w:rsidRPr="000A7A9F">
        <w:rPr>
          <w:rFonts w:ascii="Times New Roman" w:hAnsi="Times New Roman"/>
          <w:sz w:val="22"/>
          <w:szCs w:val="22"/>
        </w:rPr>
        <w:t>a) the Supply item number,</w:t>
      </w:r>
    </w:p>
    <w:p w14:paraId="4B3905B0" w14:textId="77777777" w:rsidR="00DE08B4" w:rsidRPr="000A7A9F" w:rsidRDefault="00DE08B4" w:rsidP="00DE08B4">
      <w:pPr>
        <w:tabs>
          <w:tab w:val="left" w:pos="1170"/>
        </w:tabs>
        <w:ind w:left="616" w:hanging="36"/>
        <w:jc w:val="both"/>
        <w:rPr>
          <w:rFonts w:ascii="Times New Roman" w:hAnsi="Times New Roman"/>
          <w:sz w:val="22"/>
          <w:szCs w:val="22"/>
        </w:rPr>
      </w:pPr>
      <w:r w:rsidRPr="000A7A9F">
        <w:rPr>
          <w:rFonts w:ascii="Times New Roman" w:hAnsi="Times New Roman"/>
          <w:sz w:val="22"/>
          <w:szCs w:val="22"/>
        </w:rPr>
        <w:t xml:space="preserve">b) lot </w:t>
      </w:r>
      <w:proofErr w:type="gramStart"/>
      <w:r w:rsidRPr="000A7A9F">
        <w:rPr>
          <w:rFonts w:ascii="Times New Roman" w:hAnsi="Times New Roman"/>
          <w:sz w:val="22"/>
          <w:szCs w:val="22"/>
        </w:rPr>
        <w:t>number;</w:t>
      </w:r>
      <w:proofErr w:type="gramEnd"/>
    </w:p>
    <w:p w14:paraId="659C0CF3" w14:textId="77777777" w:rsidR="00DE08B4" w:rsidRPr="000A7A9F" w:rsidRDefault="00DE08B4" w:rsidP="00DE08B4">
      <w:pPr>
        <w:tabs>
          <w:tab w:val="left" w:pos="1170"/>
        </w:tabs>
        <w:ind w:left="616" w:hanging="36"/>
        <w:jc w:val="both"/>
        <w:rPr>
          <w:rFonts w:ascii="Times New Roman" w:hAnsi="Times New Roman"/>
          <w:sz w:val="22"/>
          <w:szCs w:val="22"/>
        </w:rPr>
      </w:pPr>
      <w:r w:rsidRPr="000A7A9F">
        <w:rPr>
          <w:rFonts w:ascii="Times New Roman" w:hAnsi="Times New Roman"/>
          <w:sz w:val="22"/>
          <w:szCs w:val="22"/>
        </w:rPr>
        <w:t>c) the delivery location in accordance with the delivery list provided.</w:t>
      </w:r>
    </w:p>
    <w:p w14:paraId="65067DDE" w14:textId="2EA9A237" w:rsidR="0047783A" w:rsidRPr="003D6B6C" w:rsidRDefault="00DE08B4" w:rsidP="00DE08B4">
      <w:pPr>
        <w:ind w:left="714" w:hanging="134"/>
        <w:jc w:val="both"/>
        <w:rPr>
          <w:rFonts w:ascii="Times New Roman" w:hAnsi="Times New Roman"/>
          <w:b/>
          <w:sz w:val="22"/>
          <w:szCs w:val="22"/>
        </w:rPr>
      </w:pPr>
      <w:r w:rsidRPr="00911041">
        <w:rPr>
          <w:rFonts w:ascii="Times New Roman" w:hAnsi="Times New Roman"/>
          <w:sz w:val="22"/>
          <w:szCs w:val="22"/>
        </w:rPr>
        <w:t>The packaging shall remain the property of the contractor subject to environmental considerations.</w:t>
      </w:r>
    </w:p>
    <w:p w14:paraId="64F05594" w14:textId="1CA2E001" w:rsidR="00BD1517" w:rsidRPr="003D6B6C" w:rsidRDefault="00BD1517" w:rsidP="00DE08B4">
      <w:pPr>
        <w:ind w:left="709" w:hanging="708"/>
        <w:jc w:val="both"/>
        <w:rPr>
          <w:rFonts w:ascii="Times New Roman" w:hAnsi="Times New Roman"/>
          <w:b/>
          <w:sz w:val="22"/>
          <w:szCs w:val="22"/>
        </w:rPr>
      </w:pPr>
      <w:r>
        <w:rPr>
          <w:rFonts w:ascii="Times New Roman" w:hAnsi="Times New Roman"/>
          <w:sz w:val="22"/>
          <w:szCs w:val="22"/>
        </w:rPr>
        <w:t>29.4</w:t>
      </w:r>
      <w:r w:rsidR="009D0375">
        <w:rPr>
          <w:rFonts w:ascii="Times New Roman" w:hAnsi="Times New Roman"/>
          <w:sz w:val="22"/>
          <w:szCs w:val="22"/>
        </w:rPr>
        <w:tab/>
      </w:r>
      <w:r w:rsidRPr="0043240C">
        <w:rPr>
          <w:rFonts w:ascii="Times New Roman" w:hAnsi="Times New Roman"/>
          <w:sz w:val="22"/>
        </w:rPr>
        <w:t xml:space="preserve">The place of acceptance of the supplies shall be </w:t>
      </w:r>
      <w:proofErr w:type="spellStart"/>
      <w:r w:rsidR="00A7629F" w:rsidRPr="00A7629F">
        <w:rPr>
          <w:rFonts w:ascii="Times New Roman" w:hAnsi="Times New Roman"/>
          <w:sz w:val="22"/>
        </w:rPr>
        <w:t>Graničarska</w:t>
      </w:r>
      <w:proofErr w:type="spellEnd"/>
      <w:r w:rsidR="00A7629F" w:rsidRPr="00A7629F">
        <w:rPr>
          <w:rFonts w:ascii="Times New Roman" w:hAnsi="Times New Roman"/>
          <w:sz w:val="22"/>
        </w:rPr>
        <w:t xml:space="preserve"> BB, 24000 Subotica</w:t>
      </w:r>
      <w:r>
        <w:rPr>
          <w:rFonts w:ascii="Times New Roman" w:hAnsi="Times New Roman"/>
          <w:sz w:val="22"/>
        </w:rPr>
        <w:t>.</w:t>
      </w:r>
    </w:p>
    <w:p w14:paraId="0ADC3FBD" w14:textId="5703A990" w:rsidR="00DE08B4" w:rsidRPr="000A7A9F" w:rsidRDefault="0047783A" w:rsidP="00DE08B4">
      <w:pPr>
        <w:spacing w:after="0"/>
        <w:jc w:val="both"/>
        <w:rPr>
          <w:rFonts w:ascii="Times New Roman" w:hAnsi="Times New Roman"/>
          <w:sz w:val="22"/>
        </w:rPr>
      </w:pPr>
      <w:r w:rsidRPr="003D6B6C">
        <w:rPr>
          <w:rFonts w:ascii="Times New Roman" w:hAnsi="Times New Roman"/>
          <w:sz w:val="22"/>
          <w:szCs w:val="22"/>
        </w:rPr>
        <w:t>29.5/6</w:t>
      </w:r>
      <w:r w:rsidR="0041345E" w:rsidRPr="003D6B6C">
        <w:rPr>
          <w:rFonts w:ascii="Times New Roman" w:hAnsi="Times New Roman"/>
          <w:sz w:val="22"/>
          <w:szCs w:val="22"/>
        </w:rPr>
        <w:t>/</w:t>
      </w:r>
      <w:r w:rsidR="00DE08B4">
        <w:rPr>
          <w:rFonts w:ascii="Times New Roman" w:hAnsi="Times New Roman"/>
          <w:sz w:val="22"/>
          <w:szCs w:val="22"/>
        </w:rPr>
        <w:t xml:space="preserve">/7 </w:t>
      </w:r>
      <w:r w:rsidR="00DE08B4" w:rsidRPr="000A7A9F">
        <w:rPr>
          <w:rFonts w:ascii="Times New Roman" w:hAnsi="Times New Roman"/>
          <w:sz w:val="22"/>
        </w:rPr>
        <w:t>Each delivery shall be accompanied by the following documents:</w:t>
      </w:r>
    </w:p>
    <w:p w14:paraId="3E85EA09" w14:textId="77777777" w:rsidR="00DE08B4" w:rsidRPr="000A7A9F" w:rsidRDefault="00DE08B4" w:rsidP="00DE08B4">
      <w:pPr>
        <w:numPr>
          <w:ilvl w:val="0"/>
          <w:numId w:val="27"/>
        </w:numPr>
        <w:spacing w:after="0"/>
        <w:rPr>
          <w:rFonts w:ascii="Times New Roman" w:hAnsi="Times New Roman"/>
          <w:sz w:val="22"/>
        </w:rPr>
      </w:pPr>
      <w:r w:rsidRPr="000A7A9F">
        <w:rPr>
          <w:rFonts w:ascii="Times New Roman" w:hAnsi="Times New Roman"/>
          <w:sz w:val="22"/>
        </w:rPr>
        <w:t>User/Maintenance Manuals</w:t>
      </w:r>
    </w:p>
    <w:p w14:paraId="327033D6" w14:textId="77777777" w:rsidR="00DE08B4" w:rsidRPr="000A7A9F" w:rsidRDefault="00DE08B4" w:rsidP="00DE08B4">
      <w:pPr>
        <w:numPr>
          <w:ilvl w:val="0"/>
          <w:numId w:val="27"/>
        </w:numPr>
        <w:rPr>
          <w:rFonts w:ascii="Times New Roman" w:hAnsi="Times New Roman"/>
          <w:sz w:val="22"/>
        </w:rPr>
      </w:pPr>
      <w:r w:rsidRPr="000A7A9F">
        <w:rPr>
          <w:rFonts w:ascii="Times New Roman" w:hAnsi="Times New Roman"/>
          <w:sz w:val="22"/>
        </w:rPr>
        <w:t>Packing list</w:t>
      </w:r>
    </w:p>
    <w:p w14:paraId="1581670C" w14:textId="77777777" w:rsidR="00DE08B4" w:rsidRDefault="00DE08B4" w:rsidP="00DE08B4">
      <w:pPr>
        <w:numPr>
          <w:ilvl w:val="0"/>
          <w:numId w:val="27"/>
        </w:numPr>
        <w:rPr>
          <w:rFonts w:ascii="Times New Roman" w:hAnsi="Times New Roman"/>
          <w:sz w:val="22"/>
        </w:rPr>
      </w:pPr>
      <w:r w:rsidRPr="000A7A9F">
        <w:rPr>
          <w:rFonts w:ascii="Times New Roman" w:hAnsi="Times New Roman"/>
          <w:sz w:val="22"/>
        </w:rPr>
        <w:t>Warranty Certificate</w:t>
      </w:r>
    </w:p>
    <w:p w14:paraId="205AE3B8" w14:textId="77777777" w:rsidR="00DE08B4" w:rsidRPr="000A7A9F" w:rsidRDefault="00DE08B4" w:rsidP="00DE08B4">
      <w:pPr>
        <w:numPr>
          <w:ilvl w:val="0"/>
          <w:numId w:val="27"/>
        </w:numPr>
        <w:rPr>
          <w:rFonts w:ascii="Times New Roman" w:hAnsi="Times New Roman"/>
          <w:sz w:val="22"/>
        </w:rPr>
      </w:pPr>
      <w:r>
        <w:rPr>
          <w:rFonts w:ascii="Times New Roman" w:hAnsi="Times New Roman"/>
          <w:sz w:val="22"/>
        </w:rPr>
        <w:t>Commercial Warranty</w:t>
      </w:r>
    </w:p>
    <w:p w14:paraId="59DED1B3" w14:textId="77777777" w:rsidR="00DE08B4" w:rsidRPr="000A7A9F" w:rsidRDefault="00DE08B4" w:rsidP="00DE08B4">
      <w:pPr>
        <w:numPr>
          <w:ilvl w:val="0"/>
          <w:numId w:val="27"/>
        </w:numPr>
        <w:spacing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0A911D52" w14:textId="541FA149" w:rsidR="0047783A" w:rsidRPr="003D6B6C" w:rsidRDefault="00DE08B4" w:rsidP="00DE08B4">
      <w:pPr>
        <w:ind w:left="1134" w:hanging="1134"/>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23"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23"/>
    </w:p>
    <w:p w14:paraId="38CCDEFD" w14:textId="4871DD29"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5FA00AE2" w14:textId="77777777" w:rsidR="0067428E" w:rsidRDefault="0067428E" w:rsidP="0067428E">
      <w:pPr>
        <w:spacing w:before="0"/>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 xml:space="preserve">or have been </w:t>
      </w:r>
      <w:proofErr w:type="gramStart"/>
      <w:r w:rsidRPr="0041281C">
        <w:rPr>
          <w:rFonts w:ascii="Times New Roman" w:hAnsi="Times New Roman"/>
          <w:sz w:val="22"/>
          <w:szCs w:val="22"/>
          <w:lang w:val="en-US"/>
        </w:rPr>
        <w:t>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have</w:t>
      </w:r>
      <w:proofErr w:type="gramEnd"/>
      <w:r w:rsidRPr="00CA4852">
        <w:rPr>
          <w:rFonts w:ascii="Times New Roman" w:hAnsi="Times New Roman"/>
          <w:sz w:val="22"/>
          <w:szCs w:val="22"/>
          <w:lang w:val="en-US"/>
        </w:rPr>
        <w:t xml:space="preser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19CE58BF" w14:textId="77777777" w:rsidR="0067428E" w:rsidRDefault="0067428E" w:rsidP="0067428E">
      <w:pPr>
        <w:spacing w:before="0" w:after="0"/>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26936EB2" w14:textId="1C2F464B" w:rsidR="00724C93" w:rsidRPr="003D6B6C" w:rsidRDefault="0067428E" w:rsidP="0067428E">
      <w:pPr>
        <w:autoSpaceDE w:val="0"/>
        <w:autoSpaceDN w:val="0"/>
        <w:adjustRightInd w:val="0"/>
        <w:spacing w:before="0" w:after="0"/>
        <w:rPr>
          <w:rFonts w:ascii="Times New Roman" w:hAnsi="Times New Roman"/>
          <w:sz w:val="22"/>
          <w:szCs w:val="22"/>
        </w:rPr>
      </w:pPr>
      <w:r>
        <w:rPr>
          <w:rFonts w:ascii="Times New Roman" w:hAnsi="Times New Roman"/>
          <w:sz w:val="22"/>
          <w:szCs w:val="22"/>
        </w:rPr>
        <w:t>All provisions stipulated in Article 31 in the General Conditions remain applicable.</w:t>
      </w:r>
      <w:r w:rsidR="00724C93" w:rsidRPr="003D6B6C">
        <w:rPr>
          <w:rFonts w:ascii="Times New Roman" w:hAnsi="Times New Roman"/>
          <w:sz w:val="22"/>
          <w:szCs w:val="22"/>
        </w:rPr>
        <w:t xml:space="preserve"> </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24"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4"/>
      <w:r w:rsidR="00177A94" w:rsidRPr="003D6B6C">
        <w:rPr>
          <w:rFonts w:ascii="Times New Roman" w:hAnsi="Times New Roman"/>
          <w:b/>
          <w:sz w:val="24"/>
          <w:szCs w:val="24"/>
        </w:rPr>
        <w:t xml:space="preserve"> obligations</w:t>
      </w:r>
    </w:p>
    <w:p w14:paraId="141FF153" w14:textId="77777777" w:rsidR="0067428E" w:rsidRDefault="00177A94" w:rsidP="0067428E">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0067428E" w:rsidRPr="00E5324E">
        <w:rPr>
          <w:rFonts w:ascii="Times New Roman" w:hAnsi="Times New Roman"/>
          <w:sz w:val="22"/>
          <w:szCs w:val="22"/>
          <w:lang w:val="en-US"/>
        </w:rPr>
        <w:t xml:space="preserve">Where commercial warranty (issued by the manufacturer of </w:t>
      </w:r>
      <w:proofErr w:type="gramStart"/>
      <w:r w:rsidR="0067428E" w:rsidRPr="00E5324E">
        <w:rPr>
          <w:rFonts w:ascii="Times New Roman" w:hAnsi="Times New Roman"/>
          <w:sz w:val="22"/>
          <w:szCs w:val="22"/>
          <w:lang w:val="en-US"/>
        </w:rPr>
        <w:t>particular item/product</w:t>
      </w:r>
      <w:proofErr w:type="gramEnd"/>
      <w:r w:rsidR="0067428E" w:rsidRPr="00E5324E">
        <w:rPr>
          <w:rFonts w:ascii="Times New Roman" w:hAnsi="Times New Roman"/>
          <w:sz w:val="22"/>
          <w:szCs w:val="22"/>
          <w:lang w:val="en-US"/>
        </w:rPr>
        <w:t xml:space="preserve">) is longer than the below mentioned warranty of </w:t>
      </w:r>
      <w:r w:rsidR="0067428E">
        <w:rPr>
          <w:rFonts w:ascii="Times New Roman" w:hAnsi="Times New Roman"/>
          <w:sz w:val="22"/>
          <w:szCs w:val="22"/>
          <w:lang w:val="en-US"/>
        </w:rPr>
        <w:t>365 days</w:t>
      </w:r>
      <w:r w:rsidR="0067428E" w:rsidRPr="00E5324E">
        <w:rPr>
          <w:rFonts w:ascii="Times New Roman" w:hAnsi="Times New Roman"/>
          <w:sz w:val="22"/>
          <w:szCs w:val="22"/>
          <w:lang w:val="en-US"/>
        </w:rPr>
        <w:t xml:space="preserve"> after provisional acceptance, the Contractor will provide complete support to the Beneficiary in contacting the manufacturer.</w:t>
      </w:r>
    </w:p>
    <w:p w14:paraId="18C4D014" w14:textId="2879AFBB" w:rsidR="0047783A" w:rsidRPr="003D6B6C" w:rsidRDefault="0067428E" w:rsidP="0067428E">
      <w:pPr>
        <w:ind w:left="1134"/>
        <w:jc w:val="both"/>
        <w:rPr>
          <w:rFonts w:ascii="Times New Roman" w:hAnsi="Times New Roman"/>
          <w:sz w:val="22"/>
          <w:szCs w:val="22"/>
        </w:rPr>
      </w:pPr>
      <w:r>
        <w:rPr>
          <w:rFonts w:ascii="Times New Roman" w:hAnsi="Times New Roman"/>
          <w:sz w:val="22"/>
          <w:szCs w:val="22"/>
          <w:lang w:val="en-US"/>
        </w:rPr>
        <w:t>Commercial warranty must remain valid for 365 days after final acceptance.</w:t>
      </w:r>
    </w:p>
    <w:p w14:paraId="516F443D" w14:textId="779D8DF5"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lastRenderedPageBreak/>
        <w:t>32.7</w:t>
      </w:r>
      <w:r w:rsidRPr="003D6B6C">
        <w:rPr>
          <w:rFonts w:ascii="Times New Roman" w:hAnsi="Times New Roman"/>
          <w:sz w:val="22"/>
          <w:szCs w:val="22"/>
        </w:rPr>
        <w:tab/>
      </w:r>
      <w:r w:rsidR="0067428E" w:rsidRPr="000A7A9F">
        <w:rPr>
          <w:rFonts w:ascii="Times New Roman" w:hAnsi="Times New Roman"/>
          <w:sz w:val="22"/>
          <w:szCs w:val="22"/>
        </w:rPr>
        <w:t xml:space="preserve">The warranty must remain valid for </w:t>
      </w:r>
      <w:r w:rsidR="0067428E">
        <w:rPr>
          <w:rFonts w:ascii="Times New Roman" w:hAnsi="Times New Roman"/>
          <w:sz w:val="22"/>
          <w:szCs w:val="22"/>
        </w:rPr>
        <w:t xml:space="preserve">365 days </w:t>
      </w:r>
      <w:r w:rsidR="0067428E" w:rsidRPr="000A7A9F">
        <w:rPr>
          <w:rFonts w:ascii="Times New Roman" w:hAnsi="Times New Roman"/>
          <w:sz w:val="22"/>
          <w:szCs w:val="22"/>
        </w:rPr>
        <w:t>after provisional acceptance</w:t>
      </w:r>
      <w:r w:rsidR="0067428E">
        <w:rPr>
          <w:rFonts w:ascii="Times New Roman" w:hAnsi="Times New Roman"/>
          <w:sz w:val="22"/>
          <w:szCs w:val="22"/>
        </w:rPr>
        <w:t>.</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5" w:name="_Toc119839451"/>
      <w:bookmarkStart w:id="26"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5"/>
      <w:bookmarkEnd w:id="26"/>
    </w:p>
    <w:p w14:paraId="09B87FDF" w14:textId="3E5F36BD"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67428E">
        <w:rPr>
          <w:rFonts w:ascii="Times New Roman" w:hAnsi="Times New Roman"/>
          <w:sz w:val="22"/>
          <w:szCs w:val="22"/>
        </w:rPr>
        <w:t>No after-sales service is foreseen.</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7"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7"/>
    </w:p>
    <w:p w14:paraId="39818108" w14:textId="773EE68A" w:rsidR="0047783A" w:rsidRPr="003D6B6C" w:rsidRDefault="0047783A" w:rsidP="001B55AC">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67428E" w:rsidRPr="00E731F4">
        <w:rPr>
          <w:rFonts w:ascii="Times New Roman" w:hAnsi="Times New Roman"/>
          <w:sz w:val="22"/>
          <w:szCs w:val="22"/>
        </w:rPr>
        <w:t xml:space="preserve">Any disputes arising out of or relating to this Contract which cannot be settled otherwise shall be referred to the exclusive jurisdiction of </w:t>
      </w:r>
      <w:r w:rsidR="0067428E">
        <w:rPr>
          <w:rFonts w:ascii="Times New Roman" w:hAnsi="Times New Roman"/>
          <w:sz w:val="22"/>
          <w:szCs w:val="22"/>
        </w:rPr>
        <w:t xml:space="preserve">the Republic of </w:t>
      </w:r>
      <w:r w:rsidR="0067428E" w:rsidRPr="003A7613">
        <w:rPr>
          <w:rFonts w:ascii="Times New Roman" w:hAnsi="Times New Roman"/>
          <w:sz w:val="22"/>
          <w:szCs w:val="22"/>
        </w:rPr>
        <w:t>Serbia in accordance with the national legislation of the state of the Contracting Authority.</w:t>
      </w:r>
    </w:p>
    <w:p w14:paraId="53F35545" w14:textId="1C0D7E49" w:rsidR="00407C90" w:rsidRPr="0067428E" w:rsidRDefault="00407C90" w:rsidP="00B5440B">
      <w:pPr>
        <w:keepNext/>
        <w:keepLines/>
        <w:tabs>
          <w:tab w:val="left" w:pos="1134"/>
        </w:tabs>
        <w:spacing w:before="240" w:after="0"/>
        <w:ind w:left="1134" w:hanging="1134"/>
        <w:rPr>
          <w:rFonts w:ascii="Times New Roman" w:hAnsi="Times New Roman"/>
          <w:b/>
          <w:sz w:val="24"/>
          <w:szCs w:val="24"/>
        </w:rPr>
      </w:pPr>
      <w:r w:rsidRPr="0067428E">
        <w:rPr>
          <w:rFonts w:ascii="Times New Roman" w:hAnsi="Times New Roman"/>
          <w:b/>
          <w:sz w:val="24"/>
          <w:szCs w:val="24"/>
        </w:rPr>
        <w:t>Article 44</w:t>
      </w:r>
      <w:r w:rsidRPr="0067428E">
        <w:rPr>
          <w:rFonts w:ascii="Times New Roman" w:hAnsi="Times New Roman"/>
          <w:b/>
          <w:sz w:val="24"/>
          <w:szCs w:val="24"/>
        </w:rPr>
        <w:tab/>
        <w:t xml:space="preserve">Data </w:t>
      </w:r>
      <w:r w:rsidR="00686E07" w:rsidRPr="0067428E">
        <w:rPr>
          <w:rFonts w:ascii="Times New Roman" w:hAnsi="Times New Roman"/>
          <w:b/>
          <w:sz w:val="24"/>
          <w:szCs w:val="24"/>
        </w:rPr>
        <w:t>p</w:t>
      </w:r>
      <w:r w:rsidRPr="0067428E">
        <w:rPr>
          <w:rFonts w:ascii="Times New Roman" w:hAnsi="Times New Roman"/>
          <w:b/>
          <w:sz w:val="24"/>
          <w:szCs w:val="24"/>
        </w:rPr>
        <w:t>rotection</w:t>
      </w:r>
    </w:p>
    <w:p w14:paraId="21A6D968" w14:textId="3C93D81C" w:rsidR="00C05EBE" w:rsidRPr="0067428E" w:rsidRDefault="00C05EBE" w:rsidP="00C05EBE">
      <w:pPr>
        <w:jc w:val="both"/>
        <w:rPr>
          <w:rFonts w:ascii="Times New Roman" w:hAnsi="Times New Roman"/>
          <w:sz w:val="22"/>
          <w:szCs w:val="22"/>
        </w:rPr>
      </w:pPr>
      <w:proofErr w:type="gramStart"/>
      <w:r w:rsidRPr="0067428E">
        <w:rPr>
          <w:rFonts w:ascii="Times New Roman" w:hAnsi="Times New Roman"/>
          <w:sz w:val="22"/>
          <w:szCs w:val="22"/>
        </w:rPr>
        <w:t>For the purpose of</w:t>
      </w:r>
      <w:proofErr w:type="gramEnd"/>
      <w:r w:rsidRPr="0067428E">
        <w:rPr>
          <w:rFonts w:ascii="Times New Roman" w:hAnsi="Times New Roman"/>
          <w:color w:val="0000FF"/>
          <w:sz w:val="22"/>
          <w:szCs w:val="22"/>
          <w:u w:val="single"/>
        </w:rPr>
        <w:t xml:space="preserve"> </w:t>
      </w:r>
      <w:r w:rsidRPr="0067428E">
        <w:rPr>
          <w:rFonts w:ascii="Times New Roman" w:hAnsi="Times New Roman"/>
          <w:sz w:val="22"/>
          <w:szCs w:val="22"/>
          <w:lang w:eastAsia="en-GB"/>
        </w:rPr>
        <w:t xml:space="preserve">Article 44 of the </w:t>
      </w:r>
      <w:r w:rsidRPr="0067428E">
        <w:rPr>
          <w:rFonts w:ascii="Times New Roman" w:hAnsi="Times New Roman"/>
          <w:sz w:val="22"/>
          <w:szCs w:val="22"/>
        </w:rPr>
        <w:t>general conditions, for the part of the data transferred by the contracting authority to the European Commission:</w:t>
      </w:r>
    </w:p>
    <w:p w14:paraId="7EE57030" w14:textId="472A1A72" w:rsidR="00C05EBE" w:rsidRPr="0067428E" w:rsidRDefault="00C05EBE" w:rsidP="0067428E">
      <w:pPr>
        <w:ind w:left="426"/>
        <w:jc w:val="both"/>
        <w:rPr>
          <w:rFonts w:ascii="Times New Roman" w:hAnsi="Times New Roman"/>
          <w:sz w:val="22"/>
          <w:szCs w:val="22"/>
        </w:rPr>
      </w:pPr>
      <w:r w:rsidRPr="0067428E">
        <w:rPr>
          <w:rFonts w:ascii="Times New Roman" w:hAnsi="Times New Roman"/>
          <w:sz w:val="22"/>
          <w:szCs w:val="22"/>
        </w:rPr>
        <w:t>(a)</w:t>
      </w:r>
      <w:r w:rsidR="005A123C" w:rsidRPr="0067428E">
        <w:rPr>
          <w:rFonts w:ascii="Times New Roman" w:hAnsi="Times New Roman"/>
          <w:sz w:val="22"/>
          <w:szCs w:val="22"/>
        </w:rPr>
        <w:tab/>
      </w:r>
      <w:r w:rsidRPr="0067428E">
        <w:rPr>
          <w:rFonts w:ascii="Times New Roman" w:hAnsi="Times New Roman"/>
          <w:sz w:val="22"/>
          <w:szCs w:val="22"/>
        </w:rPr>
        <w:t>the controller for the processing of personal data carried out within the Commission is</w:t>
      </w:r>
      <w:r w:rsidR="0067428E" w:rsidRPr="0067428E">
        <w:rPr>
          <w:rFonts w:ascii="Times New Roman" w:hAnsi="Times New Roman"/>
          <w:sz w:val="22"/>
          <w:szCs w:val="22"/>
        </w:rPr>
        <w:t xml:space="preserve"> </w:t>
      </w:r>
      <w:r w:rsidRPr="0067428E">
        <w:rPr>
          <w:rFonts w:ascii="Times New Roman" w:hAnsi="Times New Roman"/>
          <w:sz w:val="22"/>
          <w:szCs w:val="22"/>
        </w:rPr>
        <w:t>the head of contracts and finance unit R4 of DG Neighbourhood and Enlargement Negotiations</w:t>
      </w:r>
      <w:r w:rsidR="0067428E" w:rsidRPr="0067428E">
        <w:rPr>
          <w:rFonts w:ascii="Times New Roman" w:hAnsi="Times New Roman"/>
          <w:sz w:val="22"/>
          <w:szCs w:val="22"/>
        </w:rPr>
        <w:t>.</w:t>
      </w:r>
    </w:p>
    <w:p w14:paraId="4CB26B0B" w14:textId="16155D9D" w:rsidR="00C05EBE" w:rsidRPr="0067428E" w:rsidRDefault="00C05EBE" w:rsidP="0067428E">
      <w:pPr>
        <w:spacing w:before="100" w:beforeAutospacing="1" w:after="100" w:afterAutospacing="1"/>
        <w:ind w:left="851" w:hanging="425"/>
        <w:rPr>
          <w:rFonts w:ascii="Times New Roman" w:hAnsi="Times New Roman"/>
          <w:color w:val="0563C1"/>
          <w:sz w:val="22"/>
          <w:szCs w:val="22"/>
          <w:u w:val="single"/>
          <w:lang w:val="sv-SE"/>
        </w:rPr>
      </w:pPr>
      <w:r w:rsidRPr="0067428E">
        <w:rPr>
          <w:rFonts w:ascii="Times New Roman" w:hAnsi="Times New Roman"/>
          <w:sz w:val="22"/>
          <w:szCs w:val="22"/>
        </w:rPr>
        <w:t>(b)</w:t>
      </w:r>
      <w:r w:rsidR="005A123C" w:rsidRPr="0067428E">
        <w:rPr>
          <w:rFonts w:ascii="Times New Roman" w:hAnsi="Times New Roman"/>
          <w:sz w:val="22"/>
          <w:szCs w:val="22"/>
        </w:rPr>
        <w:tab/>
      </w:r>
      <w:r w:rsidRPr="0067428E">
        <w:rPr>
          <w:rFonts w:ascii="Times New Roman" w:hAnsi="Times New Roman"/>
          <w:sz w:val="22"/>
          <w:szCs w:val="22"/>
          <w:lang w:eastAsia="en-GB"/>
        </w:rPr>
        <w:t xml:space="preserve">the </w:t>
      </w:r>
      <w:r w:rsidR="00830347" w:rsidRPr="0067428E">
        <w:rPr>
          <w:rFonts w:ascii="Times New Roman" w:hAnsi="Times New Roman"/>
          <w:sz w:val="22"/>
          <w:szCs w:val="22"/>
          <w:lang w:eastAsia="en-GB"/>
        </w:rPr>
        <w:t xml:space="preserve">privacy statement </w:t>
      </w:r>
      <w:r w:rsidRPr="0067428E">
        <w:rPr>
          <w:rFonts w:ascii="Times New Roman" w:hAnsi="Times New Roman"/>
          <w:sz w:val="22"/>
          <w:szCs w:val="22"/>
          <w:lang w:eastAsia="en-GB"/>
        </w:rPr>
        <w:t>is available at</w:t>
      </w:r>
      <w:r w:rsidRPr="0067428E">
        <w:rPr>
          <w:rFonts w:ascii="Times New Roman" w:hAnsi="Times New Roman"/>
          <w:sz w:val="22"/>
          <w:szCs w:val="22"/>
          <w:lang w:val="sv-SE"/>
        </w:rPr>
        <w:t xml:space="preserve"> </w:t>
      </w:r>
      <w:hyperlink r:id="rId11" w:anchor="Annexes-AnnexesA(Ch.2):General" w:history="1">
        <w:r w:rsidRPr="0067428E">
          <w:rPr>
            <w:rFonts w:ascii="Times New Roman" w:hAnsi="Times New Roman"/>
            <w:color w:val="0000FF"/>
            <w:sz w:val="22"/>
            <w:szCs w:val="22"/>
            <w:u w:val="single"/>
            <w:lang w:val="sv-SE"/>
          </w:rPr>
          <w:t>https://wikis.ec.europa.eu/display/ExactExternalWiki/Annexes#Annexes-AnnexesA(Ch.2):General</w:t>
        </w:r>
      </w:hyperlink>
      <w:r w:rsidR="0043240C" w:rsidRPr="0067428E">
        <w:rPr>
          <w:rFonts w:ascii="Times New Roman" w:hAnsi="Times New Roman"/>
          <w:color w:val="0000FF"/>
          <w:sz w:val="22"/>
          <w:szCs w:val="22"/>
          <w:u w:val="single"/>
          <w:lang w:val="sv-SE"/>
        </w:rPr>
        <w:t>]</w:t>
      </w:r>
    </w:p>
    <w:p w14:paraId="5F3FDACE" w14:textId="605D4FDA" w:rsidR="009F7E6A" w:rsidRPr="0067428E" w:rsidRDefault="009F7E6A" w:rsidP="00B5440B">
      <w:pPr>
        <w:ind w:left="567" w:hanging="567"/>
        <w:jc w:val="both"/>
        <w:rPr>
          <w:rFonts w:ascii="Times New Roman" w:hAnsi="Times New Roman"/>
          <w:sz w:val="22"/>
          <w:szCs w:val="22"/>
        </w:rPr>
      </w:pPr>
      <w:r w:rsidRPr="0067428E">
        <w:rPr>
          <w:rFonts w:ascii="Times New Roman" w:hAnsi="Times New Roman"/>
          <w:sz w:val="22"/>
          <w:szCs w:val="22"/>
        </w:rPr>
        <w:t>1.</w:t>
      </w:r>
      <w:r w:rsidR="005A123C" w:rsidRPr="0067428E">
        <w:rPr>
          <w:rFonts w:ascii="Times New Roman" w:hAnsi="Times New Roman"/>
          <w:sz w:val="22"/>
          <w:szCs w:val="22"/>
        </w:rPr>
        <w:tab/>
      </w:r>
      <w:r w:rsidRPr="0067428E">
        <w:rPr>
          <w:rFonts w:ascii="Times New Roman" w:hAnsi="Times New Roman"/>
          <w:sz w:val="22"/>
          <w:szCs w:val="22"/>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3F3B489C" w:rsidR="009F7E6A" w:rsidRPr="0067428E" w:rsidRDefault="009F7E6A" w:rsidP="00B5440B">
      <w:pPr>
        <w:ind w:left="567" w:hanging="567"/>
        <w:jc w:val="both"/>
        <w:rPr>
          <w:rFonts w:ascii="Times New Roman" w:hAnsi="Times New Roman"/>
          <w:sz w:val="22"/>
          <w:szCs w:val="22"/>
          <w:u w:val="single"/>
        </w:rPr>
      </w:pPr>
      <w:r w:rsidRPr="0067428E">
        <w:rPr>
          <w:rFonts w:ascii="Times New Roman" w:hAnsi="Times New Roman"/>
          <w:sz w:val="22"/>
          <w:szCs w:val="22"/>
        </w:rPr>
        <w:t>2.</w:t>
      </w:r>
      <w:r w:rsidR="005A123C" w:rsidRPr="0067428E">
        <w:rPr>
          <w:rFonts w:ascii="Times New Roman" w:hAnsi="Times New Roman"/>
          <w:sz w:val="22"/>
          <w:szCs w:val="22"/>
        </w:rPr>
        <w:tab/>
      </w:r>
      <w:r w:rsidRPr="0067428E">
        <w:rPr>
          <w:rFonts w:ascii="Times New Roman" w:hAnsi="Times New Roman"/>
          <w:sz w:val="22"/>
          <w:szCs w:val="22"/>
        </w:rPr>
        <w:t xml:space="preserve">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67428E">
        <w:rPr>
          <w:rFonts w:ascii="Times New Roman" w:hAnsi="Times New Roman"/>
          <w:sz w:val="22"/>
          <w:szCs w:val="22"/>
        </w:rPr>
        <w:t>personnel</w:t>
      </w:r>
      <w:r w:rsidRPr="0067428E">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67428E">
        <w:rPr>
          <w:rStyle w:val="FootnoteReference"/>
          <w:rFonts w:ascii="Times New Roman" w:hAnsi="Times New Roman"/>
          <w:sz w:val="22"/>
          <w:szCs w:val="22"/>
        </w:rPr>
        <w:footnoteReference w:id="4"/>
      </w:r>
      <w:r w:rsidRPr="0067428E">
        <w:rPr>
          <w:rFonts w:ascii="Times New Roman" w:hAnsi="Times New Roman"/>
          <w:sz w:val="22"/>
          <w:szCs w:val="22"/>
        </w:rPr>
        <w:t xml:space="preserve"> and as detailed in the specific privacy statement published at </w:t>
      </w:r>
      <w:proofErr w:type="spellStart"/>
      <w:r w:rsidRPr="0067428E">
        <w:rPr>
          <w:rFonts w:ascii="Times New Roman" w:hAnsi="Times New Roman"/>
          <w:sz w:val="22"/>
          <w:szCs w:val="22"/>
        </w:rPr>
        <w:t>ePRAG</w:t>
      </w:r>
      <w:proofErr w:type="spellEnd"/>
      <w:r w:rsidRPr="0067428E">
        <w:rPr>
          <w:rFonts w:ascii="Times New Roman" w:hAnsi="Times New Roman"/>
          <w:sz w:val="22"/>
          <w:szCs w:val="22"/>
        </w:rPr>
        <w:t>.</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67428E">
        <w:rPr>
          <w:sz w:val="22"/>
          <w:szCs w:val="22"/>
        </w:rPr>
        <w:t>* * *</w:t>
      </w:r>
    </w:p>
    <w:sectPr w:rsidR="001B55AC" w:rsidRPr="003D6B6C" w:rsidSect="00B5440B">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pgMar w:top="1440" w:right="1440" w:bottom="1440" w:left="851" w:header="720" w:footer="568"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2A6223" w14:textId="77777777" w:rsidR="00DE5CAB" w:rsidRPr="006A5F84" w:rsidRDefault="00DE5CAB">
      <w:r w:rsidRPr="006A5F84">
        <w:separator/>
      </w:r>
    </w:p>
  </w:endnote>
  <w:endnote w:type="continuationSeparator" w:id="0">
    <w:p w14:paraId="21623740" w14:textId="77777777" w:rsidR="00DE5CAB" w:rsidRPr="006A5F84" w:rsidRDefault="00DE5CA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Optima">
    <w:altName w:val="Arial"/>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66634087"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w:t>
    </w:r>
    <w:r w:rsidR="00C84FFB">
      <w:rPr>
        <w:rFonts w:ascii="Times New Roman" w:hAnsi="Times New Roman"/>
        <w:b/>
        <w:sz w:val="18"/>
        <w:lang w:val="en-GB"/>
      </w:rPr>
      <w:t>5</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3E5CA0">
      <w:rPr>
        <w:rStyle w:val="PageNumber"/>
        <w:rFonts w:ascii="Times New Roman" w:hAnsi="Times New Roman"/>
        <w:noProof/>
        <w:sz w:val="18"/>
        <w:szCs w:val="18"/>
        <w:lang w:val="en-GB"/>
      </w:rPr>
      <w:t>10</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3E5CA0">
      <w:rPr>
        <w:rStyle w:val="PageNumber"/>
        <w:rFonts w:ascii="Times New Roman" w:hAnsi="Times New Roman"/>
        <w:noProof/>
        <w:sz w:val="18"/>
        <w:szCs w:val="18"/>
        <w:lang w:val="en-GB"/>
      </w:rPr>
      <w:t>14</w:t>
    </w:r>
    <w:r w:rsidR="007E36E3" w:rsidRPr="009423FB">
      <w:rPr>
        <w:rStyle w:val="PageNumber"/>
        <w:rFonts w:ascii="Times New Roman" w:hAnsi="Times New Roman"/>
        <w:sz w:val="18"/>
        <w:szCs w:val="18"/>
      </w:rPr>
      <w:fldChar w:fldCharType="end"/>
    </w:r>
  </w:p>
  <w:p w14:paraId="32214240" w14:textId="269F0A18" w:rsidR="00117ADA" w:rsidRPr="007E36E3" w:rsidRDefault="008E007A" w:rsidP="008E007A">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B5440B">
      <w:rPr>
        <w:rFonts w:ascii="Times New Roman" w:hAnsi="Times New Roman"/>
        <w:noProof/>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4C2C3" w14:textId="77777777" w:rsidR="00DE5CAB" w:rsidRPr="006A5F84" w:rsidRDefault="00DE5CAB">
      <w:r w:rsidRPr="006A5F84">
        <w:separator/>
      </w:r>
    </w:p>
  </w:footnote>
  <w:footnote w:type="continuationSeparator" w:id="0">
    <w:p w14:paraId="016C87ED" w14:textId="77777777" w:rsidR="00DE5CAB" w:rsidRPr="006A5F84" w:rsidRDefault="00DE5CAB">
      <w:r w:rsidRPr="006A5F84">
        <w:continuationSeparator/>
      </w:r>
    </w:p>
  </w:footnote>
  <w:footnote w:id="1">
    <w:p w14:paraId="473FAD69" w14:textId="65B982EE" w:rsidR="00297C14" w:rsidRPr="00C73F87" w:rsidRDefault="00297C14" w:rsidP="009D0375">
      <w:pPr>
        <w:pStyle w:val="FootnoteText"/>
        <w:rPr>
          <w:lang w:val="en-GB"/>
        </w:rPr>
      </w:pPr>
      <w:r w:rsidRPr="003D6B6C">
        <w:rPr>
          <w:rStyle w:val="FootnoteReference"/>
        </w:rPr>
        <w:footnoteRef/>
      </w:r>
      <w:r w:rsidR="001020D9" w:rsidRPr="00C73F87">
        <w:rPr>
          <w:lang w:val="en-GB"/>
        </w:rPr>
        <w:t xml:space="preserve"> </w:t>
      </w:r>
      <w:r w:rsidRPr="00C73F87">
        <w:rPr>
          <w:lang w:val="en-GB"/>
        </w:rPr>
        <w:t xml:space="preserve">See </w:t>
      </w:r>
      <w:hyperlink r:id="rId1" w:history="1">
        <w:r w:rsidR="00B52AFC">
          <w:rPr>
            <w:rStyle w:val="Hyperlink"/>
            <w:lang w:val="en-GB"/>
          </w:rPr>
          <w:t>http://www.iccwbo.org/incoterms/</w:t>
        </w:r>
      </w:hyperlink>
    </w:p>
  </w:footnote>
  <w:footnote w:id="2">
    <w:p w14:paraId="56D56E54" w14:textId="504F52A7" w:rsidR="001C6A79" w:rsidRPr="00B5440B" w:rsidRDefault="001C6A79" w:rsidP="009D0375">
      <w:pPr>
        <w:pStyle w:val="FootnoteText"/>
        <w:rPr>
          <w:lang w:val="en-IE"/>
        </w:rPr>
      </w:pPr>
    </w:p>
  </w:footnote>
  <w:footnote w:id="3">
    <w:p w14:paraId="6DE1FC9D" w14:textId="57E3A85B" w:rsidR="00BD1517" w:rsidRPr="00B5440B" w:rsidRDefault="00BD1517" w:rsidP="009D0375">
      <w:pPr>
        <w:pStyle w:val="FootnoteText"/>
        <w:rPr>
          <w:lang w:val="en-IE"/>
        </w:rPr>
      </w:pPr>
      <w:r w:rsidRPr="009B30FB">
        <w:rPr>
          <w:rStyle w:val="FootnoteReference"/>
        </w:rPr>
        <w:footnoteRef/>
      </w:r>
      <w:r w:rsidR="009D0375" w:rsidRPr="00B5440B">
        <w:rPr>
          <w:lang w:val="en-IE"/>
        </w:rPr>
        <w:tab/>
      </w:r>
      <w:r w:rsidRPr="00DE08B4">
        <w:rPr>
          <w:lang w:val="en-IE"/>
        </w:rPr>
        <w:t>DDP (Delivered Duty Paid)</w:t>
      </w:r>
      <w:r w:rsidR="00DE08B4" w:rsidRPr="00DE08B4">
        <w:rPr>
          <w:lang w:val="en-IE"/>
        </w:rPr>
        <w:t xml:space="preserve"> </w:t>
      </w:r>
      <w:r w:rsidRPr="00DE08B4">
        <w:rPr>
          <w:lang w:val="en-IE"/>
        </w:rPr>
        <w:t>- Incoterms</w:t>
      </w:r>
      <w:r w:rsidRPr="00B5440B">
        <w:rPr>
          <w:lang w:val="en-IE"/>
        </w:rPr>
        <w:t xml:space="preserve"> 2020 International Chamber of Commerce - </w:t>
      </w:r>
      <w:hyperlink r:id="rId2" w:history="1">
        <w:r w:rsidRPr="001E08E3">
          <w:rPr>
            <w:rStyle w:val="Hyperlink"/>
            <w:lang w:val="en-GB"/>
          </w:rPr>
          <w:t>http://www.iccwbo.org/incoterms/</w:t>
        </w:r>
      </w:hyperlink>
    </w:p>
  </w:footnote>
  <w:footnote w:id="4">
    <w:p w14:paraId="613D5799" w14:textId="2FC28031" w:rsidR="009F7E6A" w:rsidRDefault="009F7E6A" w:rsidP="009D0375">
      <w:pPr>
        <w:pStyle w:val="FootnoteText"/>
      </w:pPr>
      <w:r>
        <w:rPr>
          <w:rStyle w:val="FootnoteReference"/>
        </w:rPr>
        <w:footnoteRef/>
      </w:r>
      <w:r w:rsidR="005A123C">
        <w:tab/>
      </w:r>
      <w:r>
        <w:t>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2B32B" w14:textId="77777777" w:rsidR="00C84FFB" w:rsidRDefault="00C84F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E106F" w14:textId="77777777" w:rsidR="00C84FFB" w:rsidRDefault="00C84F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53C7F" w14:textId="77777777" w:rsidR="00C84FFB" w:rsidRDefault="00C84F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1188699">
    <w:abstractNumId w:val="10"/>
  </w:num>
  <w:num w:numId="2" w16cid:durableId="818964447">
    <w:abstractNumId w:val="24"/>
  </w:num>
  <w:num w:numId="3" w16cid:durableId="1091316594">
    <w:abstractNumId w:val="9"/>
  </w:num>
  <w:num w:numId="4" w16cid:durableId="325011496">
    <w:abstractNumId w:val="12"/>
  </w:num>
  <w:num w:numId="5" w16cid:durableId="1126629808">
    <w:abstractNumId w:val="26"/>
  </w:num>
  <w:num w:numId="6" w16cid:durableId="2105033888">
    <w:abstractNumId w:val="7"/>
  </w:num>
  <w:num w:numId="7" w16cid:durableId="974914910">
    <w:abstractNumId w:val="4"/>
  </w:num>
  <w:num w:numId="8" w16cid:durableId="1185364038">
    <w:abstractNumId w:val="1"/>
  </w:num>
  <w:num w:numId="9" w16cid:durableId="1801801330">
    <w:abstractNumId w:val="13"/>
  </w:num>
  <w:num w:numId="10" w16cid:durableId="205871635">
    <w:abstractNumId w:val="3"/>
  </w:num>
  <w:num w:numId="11" w16cid:durableId="1573999615">
    <w:abstractNumId w:val="22"/>
  </w:num>
  <w:num w:numId="12" w16cid:durableId="310447625">
    <w:abstractNumId w:val="11"/>
  </w:num>
  <w:num w:numId="13" w16cid:durableId="2093429629">
    <w:abstractNumId w:val="5"/>
  </w:num>
  <w:num w:numId="14" w16cid:durableId="892740171">
    <w:abstractNumId w:val="19"/>
  </w:num>
  <w:num w:numId="15" w16cid:durableId="1700667367">
    <w:abstractNumId w:val="20"/>
  </w:num>
  <w:num w:numId="16" w16cid:durableId="787310804">
    <w:abstractNumId w:val="6"/>
  </w:num>
  <w:num w:numId="17" w16cid:durableId="1691101858">
    <w:abstractNumId w:val="15"/>
  </w:num>
  <w:num w:numId="18" w16cid:durableId="860165109">
    <w:abstractNumId w:val="8"/>
  </w:num>
  <w:num w:numId="19" w16cid:durableId="1202285303">
    <w:abstractNumId w:val="2"/>
  </w:num>
  <w:num w:numId="20" w16cid:durableId="988704147">
    <w:abstractNumId w:val="23"/>
  </w:num>
  <w:num w:numId="21" w16cid:durableId="1560508426">
    <w:abstractNumId w:val="16"/>
  </w:num>
  <w:num w:numId="22" w16cid:durableId="1179002257">
    <w:abstractNumId w:val="14"/>
  </w:num>
  <w:num w:numId="23" w16cid:durableId="229584476">
    <w:abstractNumId w:val="0"/>
  </w:num>
  <w:num w:numId="24" w16cid:durableId="1334186439">
    <w:abstractNumId w:val="21"/>
  </w:num>
  <w:num w:numId="25" w16cid:durableId="1944266987">
    <w:abstractNumId w:val="27"/>
  </w:num>
  <w:num w:numId="26" w16cid:durableId="173958389">
    <w:abstractNumId w:val="17"/>
  </w:num>
  <w:num w:numId="27" w16cid:durableId="419059079">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15C5E"/>
    <w:rsid w:val="00024A8F"/>
    <w:rsid w:val="00035AE5"/>
    <w:rsid w:val="00035D61"/>
    <w:rsid w:val="00040153"/>
    <w:rsid w:val="00040CF1"/>
    <w:rsid w:val="00041516"/>
    <w:rsid w:val="000417E2"/>
    <w:rsid w:val="00042EEB"/>
    <w:rsid w:val="00043159"/>
    <w:rsid w:val="0004517D"/>
    <w:rsid w:val="00051DD7"/>
    <w:rsid w:val="00054293"/>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3E2A"/>
    <w:rsid w:val="000A5F2B"/>
    <w:rsid w:val="000A6371"/>
    <w:rsid w:val="000A7A2C"/>
    <w:rsid w:val="000B0983"/>
    <w:rsid w:val="000B1236"/>
    <w:rsid w:val="000B3D64"/>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44E89"/>
    <w:rsid w:val="001465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2260"/>
    <w:rsid w:val="001766D9"/>
    <w:rsid w:val="001779AF"/>
    <w:rsid w:val="00177A94"/>
    <w:rsid w:val="00180E2D"/>
    <w:rsid w:val="00181980"/>
    <w:rsid w:val="00184144"/>
    <w:rsid w:val="001859A5"/>
    <w:rsid w:val="001864B6"/>
    <w:rsid w:val="00187253"/>
    <w:rsid w:val="00190077"/>
    <w:rsid w:val="001932AF"/>
    <w:rsid w:val="001937B4"/>
    <w:rsid w:val="001A0632"/>
    <w:rsid w:val="001A6941"/>
    <w:rsid w:val="001A6C79"/>
    <w:rsid w:val="001B4DA9"/>
    <w:rsid w:val="001B5454"/>
    <w:rsid w:val="001B55AC"/>
    <w:rsid w:val="001C6A79"/>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0552"/>
    <w:rsid w:val="00211229"/>
    <w:rsid w:val="00211E0F"/>
    <w:rsid w:val="00216ADC"/>
    <w:rsid w:val="00216F0D"/>
    <w:rsid w:val="002209F1"/>
    <w:rsid w:val="00220BF7"/>
    <w:rsid w:val="00224C44"/>
    <w:rsid w:val="00225CDC"/>
    <w:rsid w:val="00227A8C"/>
    <w:rsid w:val="00230AB3"/>
    <w:rsid w:val="00232677"/>
    <w:rsid w:val="00240B1F"/>
    <w:rsid w:val="002426D3"/>
    <w:rsid w:val="0024425D"/>
    <w:rsid w:val="002442B7"/>
    <w:rsid w:val="002455C7"/>
    <w:rsid w:val="0025137A"/>
    <w:rsid w:val="002543D5"/>
    <w:rsid w:val="002560BB"/>
    <w:rsid w:val="002561C8"/>
    <w:rsid w:val="00256304"/>
    <w:rsid w:val="00256CB2"/>
    <w:rsid w:val="00262F04"/>
    <w:rsid w:val="0026542C"/>
    <w:rsid w:val="00271700"/>
    <w:rsid w:val="00272A7B"/>
    <w:rsid w:val="00277BEB"/>
    <w:rsid w:val="0028364A"/>
    <w:rsid w:val="00283AC4"/>
    <w:rsid w:val="00290561"/>
    <w:rsid w:val="00294190"/>
    <w:rsid w:val="0029676B"/>
    <w:rsid w:val="00297C14"/>
    <w:rsid w:val="002A0041"/>
    <w:rsid w:val="002A34F7"/>
    <w:rsid w:val="002A651B"/>
    <w:rsid w:val="002A6DB8"/>
    <w:rsid w:val="002B3B4D"/>
    <w:rsid w:val="002B6401"/>
    <w:rsid w:val="002C649A"/>
    <w:rsid w:val="002C74BB"/>
    <w:rsid w:val="002D0CE1"/>
    <w:rsid w:val="002D1FCC"/>
    <w:rsid w:val="002D2D27"/>
    <w:rsid w:val="002D2FC0"/>
    <w:rsid w:val="002D34D3"/>
    <w:rsid w:val="002D6EED"/>
    <w:rsid w:val="002E5532"/>
    <w:rsid w:val="002F0BB0"/>
    <w:rsid w:val="002F1222"/>
    <w:rsid w:val="002F3C0E"/>
    <w:rsid w:val="0031140C"/>
    <w:rsid w:val="00317D86"/>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1AF6"/>
    <w:rsid w:val="0036422F"/>
    <w:rsid w:val="00371851"/>
    <w:rsid w:val="00371F01"/>
    <w:rsid w:val="003721AD"/>
    <w:rsid w:val="00372540"/>
    <w:rsid w:val="00382640"/>
    <w:rsid w:val="0038357E"/>
    <w:rsid w:val="00384BAB"/>
    <w:rsid w:val="00384BFF"/>
    <w:rsid w:val="00384E02"/>
    <w:rsid w:val="00385FFC"/>
    <w:rsid w:val="00387C56"/>
    <w:rsid w:val="003915CC"/>
    <w:rsid w:val="00391C12"/>
    <w:rsid w:val="003925E9"/>
    <w:rsid w:val="0039277B"/>
    <w:rsid w:val="003933E2"/>
    <w:rsid w:val="00395823"/>
    <w:rsid w:val="003A1309"/>
    <w:rsid w:val="003A431E"/>
    <w:rsid w:val="003C084D"/>
    <w:rsid w:val="003C7266"/>
    <w:rsid w:val="003D2078"/>
    <w:rsid w:val="003D3CAA"/>
    <w:rsid w:val="003D625C"/>
    <w:rsid w:val="003D6B6C"/>
    <w:rsid w:val="003D7611"/>
    <w:rsid w:val="003E5CA0"/>
    <w:rsid w:val="003E7C71"/>
    <w:rsid w:val="003F2FA4"/>
    <w:rsid w:val="003F3783"/>
    <w:rsid w:val="003F3B51"/>
    <w:rsid w:val="003F44B3"/>
    <w:rsid w:val="003F44DD"/>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0FE7"/>
    <w:rsid w:val="0043157A"/>
    <w:rsid w:val="004316F0"/>
    <w:rsid w:val="0043240C"/>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6030"/>
    <w:rsid w:val="004C77A2"/>
    <w:rsid w:val="004D2FD8"/>
    <w:rsid w:val="004D33C9"/>
    <w:rsid w:val="004D7349"/>
    <w:rsid w:val="004E43B2"/>
    <w:rsid w:val="004E6C5D"/>
    <w:rsid w:val="004F299D"/>
    <w:rsid w:val="004F5C57"/>
    <w:rsid w:val="004F7A0E"/>
    <w:rsid w:val="005005D7"/>
    <w:rsid w:val="00501FF0"/>
    <w:rsid w:val="005047E0"/>
    <w:rsid w:val="00507AF2"/>
    <w:rsid w:val="00507BA0"/>
    <w:rsid w:val="00512BE8"/>
    <w:rsid w:val="00513C6F"/>
    <w:rsid w:val="00515D85"/>
    <w:rsid w:val="00516552"/>
    <w:rsid w:val="0051770F"/>
    <w:rsid w:val="0052175F"/>
    <w:rsid w:val="00530948"/>
    <w:rsid w:val="0053480C"/>
    <w:rsid w:val="00535826"/>
    <w:rsid w:val="00536B4A"/>
    <w:rsid w:val="00537189"/>
    <w:rsid w:val="00551543"/>
    <w:rsid w:val="00554164"/>
    <w:rsid w:val="00555019"/>
    <w:rsid w:val="00555E74"/>
    <w:rsid w:val="00555F46"/>
    <w:rsid w:val="00556923"/>
    <w:rsid w:val="00556F39"/>
    <w:rsid w:val="005603B0"/>
    <w:rsid w:val="005634B2"/>
    <w:rsid w:val="00563662"/>
    <w:rsid w:val="00563669"/>
    <w:rsid w:val="00575CB0"/>
    <w:rsid w:val="005772F7"/>
    <w:rsid w:val="00582894"/>
    <w:rsid w:val="00583FF3"/>
    <w:rsid w:val="00584F28"/>
    <w:rsid w:val="0058601E"/>
    <w:rsid w:val="00586D6C"/>
    <w:rsid w:val="00591F23"/>
    <w:rsid w:val="005921FA"/>
    <w:rsid w:val="00593430"/>
    <w:rsid w:val="00593550"/>
    <w:rsid w:val="005967B4"/>
    <w:rsid w:val="005A016E"/>
    <w:rsid w:val="005A123C"/>
    <w:rsid w:val="005A6C0F"/>
    <w:rsid w:val="005A7473"/>
    <w:rsid w:val="005B0129"/>
    <w:rsid w:val="005B083F"/>
    <w:rsid w:val="005B2018"/>
    <w:rsid w:val="005B3CAB"/>
    <w:rsid w:val="005B5937"/>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1F9A"/>
    <w:rsid w:val="00633829"/>
    <w:rsid w:val="00636E8F"/>
    <w:rsid w:val="00637C8F"/>
    <w:rsid w:val="006408AC"/>
    <w:rsid w:val="00640D24"/>
    <w:rsid w:val="00642E75"/>
    <w:rsid w:val="00651B07"/>
    <w:rsid w:val="00655A60"/>
    <w:rsid w:val="006575A8"/>
    <w:rsid w:val="00661B3C"/>
    <w:rsid w:val="0066519D"/>
    <w:rsid w:val="00670223"/>
    <w:rsid w:val="0067428E"/>
    <w:rsid w:val="00677500"/>
    <w:rsid w:val="0068247E"/>
    <w:rsid w:val="00683E34"/>
    <w:rsid w:val="00684801"/>
    <w:rsid w:val="006858D9"/>
    <w:rsid w:val="00686ACD"/>
    <w:rsid w:val="00686E07"/>
    <w:rsid w:val="006917B2"/>
    <w:rsid w:val="00692095"/>
    <w:rsid w:val="00695007"/>
    <w:rsid w:val="006A5F84"/>
    <w:rsid w:val="006A601D"/>
    <w:rsid w:val="006B0AB1"/>
    <w:rsid w:val="006B145B"/>
    <w:rsid w:val="006B5E82"/>
    <w:rsid w:val="006C2D19"/>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12E"/>
    <w:rsid w:val="0071243A"/>
    <w:rsid w:val="00720411"/>
    <w:rsid w:val="00722016"/>
    <w:rsid w:val="00724C93"/>
    <w:rsid w:val="00724D0C"/>
    <w:rsid w:val="00725082"/>
    <w:rsid w:val="0073450F"/>
    <w:rsid w:val="007520CA"/>
    <w:rsid w:val="0075384B"/>
    <w:rsid w:val="007552DC"/>
    <w:rsid w:val="00760195"/>
    <w:rsid w:val="007625F7"/>
    <w:rsid w:val="00763299"/>
    <w:rsid w:val="00763B1C"/>
    <w:rsid w:val="0076610D"/>
    <w:rsid w:val="007666CD"/>
    <w:rsid w:val="00772E0E"/>
    <w:rsid w:val="00775F12"/>
    <w:rsid w:val="00776BF7"/>
    <w:rsid w:val="00777E99"/>
    <w:rsid w:val="007858B9"/>
    <w:rsid w:val="00791DAC"/>
    <w:rsid w:val="00792A1B"/>
    <w:rsid w:val="00794EE6"/>
    <w:rsid w:val="00795949"/>
    <w:rsid w:val="00797C04"/>
    <w:rsid w:val="007A0045"/>
    <w:rsid w:val="007A1101"/>
    <w:rsid w:val="007A3D34"/>
    <w:rsid w:val="007A67D6"/>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347"/>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94325"/>
    <w:rsid w:val="008A048D"/>
    <w:rsid w:val="008A0660"/>
    <w:rsid w:val="008A39B7"/>
    <w:rsid w:val="008A6DE2"/>
    <w:rsid w:val="008B230C"/>
    <w:rsid w:val="008C4E79"/>
    <w:rsid w:val="008C5A40"/>
    <w:rsid w:val="008C5DAA"/>
    <w:rsid w:val="008C6A92"/>
    <w:rsid w:val="008D065E"/>
    <w:rsid w:val="008E007A"/>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5CA1"/>
    <w:rsid w:val="0094670B"/>
    <w:rsid w:val="00950B0C"/>
    <w:rsid w:val="009679FA"/>
    <w:rsid w:val="0097513D"/>
    <w:rsid w:val="00980A42"/>
    <w:rsid w:val="00983FDE"/>
    <w:rsid w:val="00986B1E"/>
    <w:rsid w:val="009976B3"/>
    <w:rsid w:val="009A0E33"/>
    <w:rsid w:val="009A3792"/>
    <w:rsid w:val="009A3A53"/>
    <w:rsid w:val="009A4F18"/>
    <w:rsid w:val="009A69B2"/>
    <w:rsid w:val="009A7E29"/>
    <w:rsid w:val="009B0CF1"/>
    <w:rsid w:val="009B1FBF"/>
    <w:rsid w:val="009B2F1F"/>
    <w:rsid w:val="009B422E"/>
    <w:rsid w:val="009B4D6F"/>
    <w:rsid w:val="009B5A6D"/>
    <w:rsid w:val="009B71DF"/>
    <w:rsid w:val="009C0E86"/>
    <w:rsid w:val="009D0375"/>
    <w:rsid w:val="009D2938"/>
    <w:rsid w:val="009D2E17"/>
    <w:rsid w:val="009D6A3D"/>
    <w:rsid w:val="009E1015"/>
    <w:rsid w:val="009E4F6E"/>
    <w:rsid w:val="009E6BB7"/>
    <w:rsid w:val="009F22C3"/>
    <w:rsid w:val="009F3126"/>
    <w:rsid w:val="009F323B"/>
    <w:rsid w:val="009F7E6A"/>
    <w:rsid w:val="00A039CA"/>
    <w:rsid w:val="00A04004"/>
    <w:rsid w:val="00A101C9"/>
    <w:rsid w:val="00A11551"/>
    <w:rsid w:val="00A11F12"/>
    <w:rsid w:val="00A13EB8"/>
    <w:rsid w:val="00A1746F"/>
    <w:rsid w:val="00A2645C"/>
    <w:rsid w:val="00A277E9"/>
    <w:rsid w:val="00A31EF5"/>
    <w:rsid w:val="00A40A3C"/>
    <w:rsid w:val="00A41B28"/>
    <w:rsid w:val="00A5099A"/>
    <w:rsid w:val="00A512A5"/>
    <w:rsid w:val="00A512C9"/>
    <w:rsid w:val="00A539E4"/>
    <w:rsid w:val="00A55A8E"/>
    <w:rsid w:val="00A56046"/>
    <w:rsid w:val="00A62073"/>
    <w:rsid w:val="00A63E3C"/>
    <w:rsid w:val="00A665A2"/>
    <w:rsid w:val="00A7016F"/>
    <w:rsid w:val="00A72C82"/>
    <w:rsid w:val="00A75650"/>
    <w:rsid w:val="00A7629F"/>
    <w:rsid w:val="00A76A6E"/>
    <w:rsid w:val="00A812E9"/>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6D78"/>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350"/>
    <w:rsid w:val="00B2488A"/>
    <w:rsid w:val="00B2499C"/>
    <w:rsid w:val="00B2529B"/>
    <w:rsid w:val="00B277E4"/>
    <w:rsid w:val="00B30528"/>
    <w:rsid w:val="00B3168E"/>
    <w:rsid w:val="00B34179"/>
    <w:rsid w:val="00B44B08"/>
    <w:rsid w:val="00B44DC5"/>
    <w:rsid w:val="00B4772C"/>
    <w:rsid w:val="00B51209"/>
    <w:rsid w:val="00B52AFC"/>
    <w:rsid w:val="00B5440B"/>
    <w:rsid w:val="00B569B1"/>
    <w:rsid w:val="00B576E1"/>
    <w:rsid w:val="00B57BB8"/>
    <w:rsid w:val="00B605B6"/>
    <w:rsid w:val="00B61CED"/>
    <w:rsid w:val="00B63280"/>
    <w:rsid w:val="00B70C0E"/>
    <w:rsid w:val="00B7329A"/>
    <w:rsid w:val="00B80DE8"/>
    <w:rsid w:val="00B8161D"/>
    <w:rsid w:val="00B84EBC"/>
    <w:rsid w:val="00B90A17"/>
    <w:rsid w:val="00B90C14"/>
    <w:rsid w:val="00B9254B"/>
    <w:rsid w:val="00B9316C"/>
    <w:rsid w:val="00B96171"/>
    <w:rsid w:val="00B965CD"/>
    <w:rsid w:val="00B9691D"/>
    <w:rsid w:val="00BA3081"/>
    <w:rsid w:val="00BA3B1A"/>
    <w:rsid w:val="00BA70CB"/>
    <w:rsid w:val="00BB2075"/>
    <w:rsid w:val="00BB2DA5"/>
    <w:rsid w:val="00BB56D3"/>
    <w:rsid w:val="00BC0A51"/>
    <w:rsid w:val="00BC3B75"/>
    <w:rsid w:val="00BC3D17"/>
    <w:rsid w:val="00BC6222"/>
    <w:rsid w:val="00BC743F"/>
    <w:rsid w:val="00BD1306"/>
    <w:rsid w:val="00BD1517"/>
    <w:rsid w:val="00BD19BA"/>
    <w:rsid w:val="00BD201F"/>
    <w:rsid w:val="00BD2F43"/>
    <w:rsid w:val="00BD3371"/>
    <w:rsid w:val="00BD727C"/>
    <w:rsid w:val="00BD72C6"/>
    <w:rsid w:val="00BE3FDF"/>
    <w:rsid w:val="00BF1A9A"/>
    <w:rsid w:val="00C01E30"/>
    <w:rsid w:val="00C05EBE"/>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4FFB"/>
    <w:rsid w:val="00C86724"/>
    <w:rsid w:val="00C92434"/>
    <w:rsid w:val="00C94A76"/>
    <w:rsid w:val="00C95838"/>
    <w:rsid w:val="00CA1354"/>
    <w:rsid w:val="00CA1E77"/>
    <w:rsid w:val="00CA2B18"/>
    <w:rsid w:val="00CA3F76"/>
    <w:rsid w:val="00CA6C68"/>
    <w:rsid w:val="00CB616B"/>
    <w:rsid w:val="00CC189A"/>
    <w:rsid w:val="00CC7DE2"/>
    <w:rsid w:val="00CD68C0"/>
    <w:rsid w:val="00CD6FC9"/>
    <w:rsid w:val="00CD7F25"/>
    <w:rsid w:val="00CF2DE2"/>
    <w:rsid w:val="00CF30C4"/>
    <w:rsid w:val="00CF6CFA"/>
    <w:rsid w:val="00D02E23"/>
    <w:rsid w:val="00D11009"/>
    <w:rsid w:val="00D131B2"/>
    <w:rsid w:val="00D14292"/>
    <w:rsid w:val="00D17DAE"/>
    <w:rsid w:val="00D23D4C"/>
    <w:rsid w:val="00D243E7"/>
    <w:rsid w:val="00D24469"/>
    <w:rsid w:val="00D24893"/>
    <w:rsid w:val="00D25624"/>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76C51"/>
    <w:rsid w:val="00D7711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08B4"/>
    <w:rsid w:val="00DE13B8"/>
    <w:rsid w:val="00DE5CAB"/>
    <w:rsid w:val="00DE7055"/>
    <w:rsid w:val="00DE71AB"/>
    <w:rsid w:val="00DF7145"/>
    <w:rsid w:val="00DF7327"/>
    <w:rsid w:val="00DF7EE0"/>
    <w:rsid w:val="00E0295D"/>
    <w:rsid w:val="00E0396B"/>
    <w:rsid w:val="00E13CDE"/>
    <w:rsid w:val="00E14817"/>
    <w:rsid w:val="00E17269"/>
    <w:rsid w:val="00E20891"/>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5D87"/>
    <w:rsid w:val="00E571E1"/>
    <w:rsid w:val="00E60A37"/>
    <w:rsid w:val="00E62221"/>
    <w:rsid w:val="00E62923"/>
    <w:rsid w:val="00E653F0"/>
    <w:rsid w:val="00E66C96"/>
    <w:rsid w:val="00E672EF"/>
    <w:rsid w:val="00E70FE6"/>
    <w:rsid w:val="00E730A5"/>
    <w:rsid w:val="00E74AE4"/>
    <w:rsid w:val="00E76535"/>
    <w:rsid w:val="00E811F3"/>
    <w:rsid w:val="00E85F91"/>
    <w:rsid w:val="00E87734"/>
    <w:rsid w:val="00EA2492"/>
    <w:rsid w:val="00EA63E1"/>
    <w:rsid w:val="00EB2C4D"/>
    <w:rsid w:val="00EB32E9"/>
    <w:rsid w:val="00EB3F46"/>
    <w:rsid w:val="00EB45CB"/>
    <w:rsid w:val="00EB78F4"/>
    <w:rsid w:val="00EC51B6"/>
    <w:rsid w:val="00ED58B7"/>
    <w:rsid w:val="00EE0ED9"/>
    <w:rsid w:val="00EE23B1"/>
    <w:rsid w:val="00EE2E55"/>
    <w:rsid w:val="00EE456E"/>
    <w:rsid w:val="00EF1C05"/>
    <w:rsid w:val="00EF3951"/>
    <w:rsid w:val="00EF6426"/>
    <w:rsid w:val="00EF6552"/>
    <w:rsid w:val="00F017DE"/>
    <w:rsid w:val="00F02006"/>
    <w:rsid w:val="00F0405C"/>
    <w:rsid w:val="00F0574A"/>
    <w:rsid w:val="00F16179"/>
    <w:rsid w:val="00F21266"/>
    <w:rsid w:val="00F215D8"/>
    <w:rsid w:val="00F30624"/>
    <w:rsid w:val="00F33149"/>
    <w:rsid w:val="00F33605"/>
    <w:rsid w:val="00F33A99"/>
    <w:rsid w:val="00F355C1"/>
    <w:rsid w:val="00F35D21"/>
    <w:rsid w:val="00F4288C"/>
    <w:rsid w:val="00F436C3"/>
    <w:rsid w:val="00F4528C"/>
    <w:rsid w:val="00F460CA"/>
    <w:rsid w:val="00F51D3D"/>
    <w:rsid w:val="00F545FC"/>
    <w:rsid w:val="00F54872"/>
    <w:rsid w:val="00F56D4C"/>
    <w:rsid w:val="00F60098"/>
    <w:rsid w:val="00F658F3"/>
    <w:rsid w:val="00F671B9"/>
    <w:rsid w:val="00F676D0"/>
    <w:rsid w:val="00F67C74"/>
    <w:rsid w:val="00F70353"/>
    <w:rsid w:val="00F72977"/>
    <w:rsid w:val="00F75F46"/>
    <w:rsid w:val="00F8016B"/>
    <w:rsid w:val="00F804E1"/>
    <w:rsid w:val="00F838EB"/>
    <w:rsid w:val="00F86699"/>
    <w:rsid w:val="00F874CE"/>
    <w:rsid w:val="00F87ABC"/>
    <w:rsid w:val="00F87F88"/>
    <w:rsid w:val="00F90A9F"/>
    <w:rsid w:val="00F91DF6"/>
    <w:rsid w:val="00F94745"/>
    <w:rsid w:val="00F952A4"/>
    <w:rsid w:val="00F962E3"/>
    <w:rsid w:val="00FA3F66"/>
    <w:rsid w:val="00FB2706"/>
    <w:rsid w:val="00FB3374"/>
    <w:rsid w:val="00FB67DE"/>
    <w:rsid w:val="00FD1E84"/>
    <w:rsid w:val="00FD23CD"/>
    <w:rsid w:val="00FD659C"/>
    <w:rsid w:val="00FD68B9"/>
    <w:rsid w:val="00FD6CB9"/>
    <w:rsid w:val="00FD6F2C"/>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autoRedefine/>
    <w:uiPriority w:val="99"/>
    <w:qFormat/>
    <w:rsid w:val="009D0375"/>
    <w:pPr>
      <w:spacing w:before="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uiPriority w:val="99"/>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uiPriority w:val="99"/>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uiPriority w:val="99"/>
    <w:semiHidden/>
    <w:unhideWhenUsed/>
    <w:rsid w:val="003F3783"/>
    <w:rPr>
      <w:color w:val="605E5C"/>
      <w:shd w:val="clear" w:color="auto" w:fill="E1DFDD"/>
    </w:rPr>
  </w:style>
  <w:style w:type="paragraph" w:customStyle="1" w:styleId="paragraph">
    <w:name w:val="paragraph"/>
    <w:basedOn w:val="Normal"/>
    <w:rsid w:val="003F3783"/>
    <w:pPr>
      <w:spacing w:before="100" w:beforeAutospacing="1" w:after="100" w:afterAutospacing="1"/>
    </w:pPr>
    <w:rPr>
      <w:rFonts w:ascii="Times New Roman" w:hAnsi="Times New Roman"/>
      <w:snapToGrid/>
      <w:sz w:val="24"/>
      <w:szCs w:val="24"/>
      <w:lang w:val="fr-BE" w:eastAsia="fr-BE"/>
    </w:rPr>
  </w:style>
  <w:style w:type="character" w:styleId="UnresolvedMention">
    <w:name w:val="Unresolved Mention"/>
    <w:uiPriority w:val="99"/>
    <w:semiHidden/>
    <w:unhideWhenUsed/>
    <w:rsid w:val="006A60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funding-tenders/opportunities/porta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nternational-partnerships.ec.europa.eu/knowledge-hub/communicating-and-raising-eu-visibility-guidance-external-actions_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btubic@vojvodinasume.rs"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5B7ED-67BE-46AA-9A80-221A7F9AB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1159</TotalTime>
  <Pages>8</Pages>
  <Words>3093</Words>
  <Characters>17633</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20685</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110</cp:revision>
  <cp:lastPrinted>2014-02-11T14:32:00Z</cp:lastPrinted>
  <dcterms:created xsi:type="dcterms:W3CDTF">2018-12-18T11:40:00Z</dcterms:created>
  <dcterms:modified xsi:type="dcterms:W3CDTF">2025-07-28T17:44:00Z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MSIP_Label_6bd9ddd1-4d20-43f6-abfa-fc3c07406f94_Enabled">
    <vt:lpwstr>true</vt:lpwstr>
  </property>
  <property fmtid="{D5CDD505-2E9C-101B-9397-08002B2CF9AE}" pid="4" name="MSIP_Label_6bd9ddd1-4d20-43f6-abfa-fc3c07406f94_SetDate">
    <vt:lpwstr>2023-01-30T14:59:56Z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80bce80d-9a0a-4ba6-ad51-296613edf76f</vt:lpwstr>
  </property>
  <property fmtid="{D5CDD505-2E9C-101B-9397-08002B2CF9AE}" pid="9" name="MSIP_Label_6bd9ddd1-4d20-43f6-abfa-fc3c07406f94_ContentBits">
    <vt:lpwstr>0</vt:lpwstr>
  </property>
</Properties>
</file>